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96FB" w14:textId="1A250766" w:rsidR="002A3115" w:rsidRPr="003027FC" w:rsidRDefault="00681957" w:rsidP="003027FC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LETTRE D’INTENTION</w:t>
      </w:r>
    </w:p>
    <w:p w14:paraId="39BDF6E6" w14:textId="77777777" w:rsidR="002A3115" w:rsidRPr="003027FC" w:rsidRDefault="002A3115" w:rsidP="003027FC">
      <w:pPr>
        <w:jc w:val="center"/>
        <w:rPr>
          <w:sz w:val="32"/>
          <w:szCs w:val="32"/>
          <w:lang w:val="fr-FR"/>
        </w:rPr>
      </w:pPr>
      <w:r w:rsidRPr="003027FC">
        <w:rPr>
          <w:b/>
          <w:bCs/>
          <w:sz w:val="32"/>
          <w:szCs w:val="32"/>
          <w:lang w:val="fr-FR"/>
        </w:rPr>
        <w:t>(</w:t>
      </w:r>
      <w:proofErr w:type="spellStart"/>
      <w:r w:rsidRPr="003027FC">
        <w:rPr>
          <w:b/>
          <w:bCs/>
          <w:sz w:val="32"/>
          <w:szCs w:val="32"/>
          <w:lang w:val="fr-FR"/>
        </w:rPr>
        <w:t>Letter</w:t>
      </w:r>
      <w:proofErr w:type="spellEnd"/>
      <w:r w:rsidRPr="003027FC">
        <w:rPr>
          <w:b/>
          <w:bCs/>
          <w:sz w:val="32"/>
          <w:szCs w:val="32"/>
          <w:lang w:val="fr-FR"/>
        </w:rPr>
        <w:t xml:space="preserve"> of Intent – LOI)</w:t>
      </w:r>
    </w:p>
    <w:p w14:paraId="47B5959E" w14:textId="7AFED7FC" w:rsidR="002A3115" w:rsidRDefault="002A3115" w:rsidP="002A3115">
      <w:pPr>
        <w:rPr>
          <w:lang w:val="fr-FR"/>
        </w:rPr>
      </w:pPr>
    </w:p>
    <w:p w14:paraId="23617451" w14:textId="77777777" w:rsidR="002A3115" w:rsidRPr="002A3115" w:rsidRDefault="002A3115" w:rsidP="002A3115">
      <w:pPr>
        <w:rPr>
          <w:lang w:val="fr-FR"/>
        </w:rPr>
      </w:pPr>
    </w:p>
    <w:p w14:paraId="1C39B3DB" w14:textId="77777777" w:rsid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Entre les soussignés :</w:t>
      </w:r>
    </w:p>
    <w:p w14:paraId="6448820F" w14:textId="77777777" w:rsidR="003027FC" w:rsidRPr="002A3115" w:rsidRDefault="003027FC" w:rsidP="002A3115">
      <w:pPr>
        <w:rPr>
          <w:lang w:val="fr-FR"/>
        </w:rPr>
      </w:pPr>
    </w:p>
    <w:p w14:paraId="6CB589C9" w14:textId="77777777" w:rsidR="002A3115" w:rsidRPr="002A3115" w:rsidRDefault="002A3115" w:rsidP="0058447F">
      <w:pPr>
        <w:ind w:left="720"/>
        <w:rPr>
          <w:lang w:val="fr-FR"/>
        </w:rPr>
      </w:pPr>
      <w:r w:rsidRPr="002A3115">
        <w:rPr>
          <w:b/>
          <w:bCs/>
          <w:lang w:val="fr-FR"/>
        </w:rPr>
        <w:t>Partie cédante :</w:t>
      </w:r>
      <w:r w:rsidRPr="002A3115">
        <w:rPr>
          <w:lang w:val="fr-FR"/>
        </w:rPr>
        <w:br/>
        <w:t>[Nom de l’entreprise ou de la personne],</w:t>
      </w:r>
      <w:r w:rsidRPr="002A3115">
        <w:rPr>
          <w:lang w:val="fr-FR"/>
        </w:rPr>
        <w:br/>
        <w:t>Domicilié(e) à : [adresse complète],</w:t>
      </w:r>
      <w:r w:rsidRPr="002A3115">
        <w:rPr>
          <w:lang w:val="fr-FR"/>
        </w:rPr>
        <w:br/>
        <w:t>Numéro d’identification IDE : [numéro],</w:t>
      </w:r>
      <w:r w:rsidRPr="002A3115">
        <w:rPr>
          <w:lang w:val="fr-FR"/>
        </w:rPr>
        <w:br/>
        <w:t>Représenté(e) par : [nom et fonction],</w:t>
      </w:r>
      <w:r w:rsidRPr="002A3115">
        <w:rPr>
          <w:lang w:val="fr-FR"/>
        </w:rPr>
        <w:br/>
        <w:t xml:space="preserve">Ci-après dénommé(e) </w:t>
      </w:r>
      <w:r w:rsidRPr="002A3115">
        <w:rPr>
          <w:b/>
          <w:bCs/>
          <w:lang w:val="fr-FR"/>
        </w:rPr>
        <w:t>le Cédant</w:t>
      </w:r>
      <w:r w:rsidRPr="002A3115">
        <w:rPr>
          <w:lang w:val="fr-FR"/>
        </w:rPr>
        <w:t>,</w:t>
      </w:r>
    </w:p>
    <w:p w14:paraId="73E0E522" w14:textId="77777777" w:rsidR="003027FC" w:rsidRDefault="003027FC" w:rsidP="002A3115">
      <w:pPr>
        <w:rPr>
          <w:b/>
          <w:bCs/>
          <w:lang w:val="fr-FR"/>
        </w:rPr>
      </w:pPr>
    </w:p>
    <w:p w14:paraId="0B73CAD3" w14:textId="6B358BB7" w:rsidR="002A3115" w:rsidRDefault="003027FC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E</w:t>
      </w:r>
      <w:r w:rsidR="002A3115" w:rsidRPr="002A3115">
        <w:rPr>
          <w:b/>
          <w:bCs/>
          <w:lang w:val="fr-FR"/>
        </w:rPr>
        <w:t>t</w:t>
      </w:r>
    </w:p>
    <w:p w14:paraId="7E7F6EA0" w14:textId="77777777" w:rsidR="003027FC" w:rsidRPr="002A3115" w:rsidRDefault="003027FC" w:rsidP="002A3115">
      <w:pPr>
        <w:rPr>
          <w:lang w:val="fr-FR"/>
        </w:rPr>
      </w:pPr>
    </w:p>
    <w:p w14:paraId="5DFE1E91" w14:textId="77777777" w:rsidR="003027FC" w:rsidRDefault="002A3115" w:rsidP="0058447F">
      <w:pPr>
        <w:ind w:left="720"/>
        <w:rPr>
          <w:lang w:val="fr-FR"/>
        </w:rPr>
      </w:pPr>
      <w:r w:rsidRPr="002A3115">
        <w:rPr>
          <w:b/>
          <w:bCs/>
          <w:lang w:val="fr-FR"/>
        </w:rPr>
        <w:t>Partie acquéreuse :</w:t>
      </w:r>
      <w:r w:rsidRPr="002A3115">
        <w:rPr>
          <w:lang w:val="fr-FR"/>
        </w:rPr>
        <w:br/>
        <w:t>[Nom de l’entreprise ou de la personne],</w:t>
      </w:r>
      <w:r w:rsidRPr="002A3115">
        <w:rPr>
          <w:lang w:val="fr-FR"/>
        </w:rPr>
        <w:br/>
        <w:t>Domicilié(e) à : [adresse complète],</w:t>
      </w:r>
      <w:r w:rsidRPr="002A3115">
        <w:rPr>
          <w:lang w:val="fr-FR"/>
        </w:rPr>
        <w:br/>
        <w:t>Numéro d’identification IDE : [numéro],</w:t>
      </w:r>
      <w:r w:rsidRPr="002A3115">
        <w:rPr>
          <w:lang w:val="fr-FR"/>
        </w:rPr>
        <w:br/>
        <w:t>Représenté(e) par : [nom et fonction],</w:t>
      </w:r>
    </w:p>
    <w:p w14:paraId="7438BC38" w14:textId="003DCD6A" w:rsidR="002A3115" w:rsidRPr="002A3115" w:rsidRDefault="002A3115" w:rsidP="003027FC">
      <w:pPr>
        <w:ind w:left="720"/>
        <w:rPr>
          <w:lang w:val="fr-FR"/>
        </w:rPr>
      </w:pPr>
      <w:r w:rsidRPr="002A3115">
        <w:rPr>
          <w:lang w:val="fr-FR"/>
        </w:rPr>
        <w:br/>
        <w:t xml:space="preserve">Ci-après dénommé(e) </w:t>
      </w:r>
      <w:r w:rsidRPr="002A3115">
        <w:rPr>
          <w:b/>
          <w:bCs/>
          <w:lang w:val="fr-FR"/>
        </w:rPr>
        <w:t>l’Acquéreur</w:t>
      </w:r>
      <w:r w:rsidRPr="002A3115">
        <w:rPr>
          <w:lang w:val="fr-FR"/>
        </w:rPr>
        <w:t>,</w:t>
      </w:r>
    </w:p>
    <w:p w14:paraId="116AFB30" w14:textId="77777777" w:rsidR="002A3115" w:rsidRDefault="002A3115" w:rsidP="002A3115">
      <w:pPr>
        <w:rPr>
          <w:b/>
          <w:bCs/>
          <w:lang w:val="fr-FR"/>
        </w:rPr>
      </w:pPr>
    </w:p>
    <w:p w14:paraId="3F9999B1" w14:textId="216B488C" w:rsidR="002A3115" w:rsidRPr="002A3115" w:rsidRDefault="002A3115" w:rsidP="002A3115">
      <w:pPr>
        <w:rPr>
          <w:lang w:val="fr-FR"/>
        </w:rPr>
      </w:pPr>
      <w:r w:rsidRPr="002A3115">
        <w:rPr>
          <w:b/>
          <w:bCs/>
          <w:lang w:val="fr-FR"/>
        </w:rPr>
        <w:t>Collectivement dénommés les "Parties".</w:t>
      </w:r>
    </w:p>
    <w:p w14:paraId="02AA03FB" w14:textId="50331DA7" w:rsidR="002A3115" w:rsidRDefault="002A3115" w:rsidP="002A3115">
      <w:pPr>
        <w:rPr>
          <w:lang w:val="fr-FR"/>
        </w:rPr>
      </w:pPr>
    </w:p>
    <w:p w14:paraId="70FAB762" w14:textId="77777777" w:rsidR="002A3115" w:rsidRPr="002A3115" w:rsidRDefault="002A3115" w:rsidP="002A3115">
      <w:pPr>
        <w:rPr>
          <w:lang w:val="fr-FR"/>
        </w:rPr>
      </w:pPr>
    </w:p>
    <w:p w14:paraId="4F675E25" w14:textId="77777777" w:rsidR="002A3115" w:rsidRP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Préambule</w:t>
      </w:r>
    </w:p>
    <w:p w14:paraId="690FF872" w14:textId="450DD3BD" w:rsidR="002A3115" w:rsidRDefault="002A3115" w:rsidP="002A3115">
      <w:pPr>
        <w:rPr>
          <w:lang w:val="fr-FR"/>
        </w:rPr>
      </w:pPr>
    </w:p>
    <w:p w14:paraId="70F44213" w14:textId="77777777" w:rsidR="003027FC" w:rsidRDefault="003027FC" w:rsidP="003027FC">
      <w:pPr>
        <w:rPr>
          <w:lang w:val="fr-FR"/>
        </w:rPr>
      </w:pPr>
      <w:r w:rsidRPr="003027FC">
        <w:rPr>
          <w:lang w:val="fr-FR"/>
        </w:rPr>
        <w:t xml:space="preserve">La présente lettre d’intention a pour objet de formaliser l’intention des Parties de négocier en vue de conclure un accord définitif concernant </w:t>
      </w:r>
      <w:r w:rsidRPr="003027FC">
        <w:rPr>
          <w:b/>
          <w:bCs/>
          <w:lang w:val="fr-FR"/>
        </w:rPr>
        <w:t>[préciser : la vente de l’entreprise, la cession de parts sociales, la cession de fonds de commerce, etc.]</w:t>
      </w:r>
      <w:r w:rsidRPr="003027FC">
        <w:rPr>
          <w:lang w:val="fr-FR"/>
        </w:rPr>
        <w:t>.</w:t>
      </w:r>
    </w:p>
    <w:p w14:paraId="04411C07" w14:textId="77777777" w:rsidR="003027FC" w:rsidRPr="003027FC" w:rsidRDefault="003027FC" w:rsidP="003027FC">
      <w:pPr>
        <w:rPr>
          <w:lang w:val="fr-FR"/>
        </w:rPr>
      </w:pPr>
    </w:p>
    <w:p w14:paraId="6597C132" w14:textId="77777777" w:rsidR="003027FC" w:rsidRPr="003027FC" w:rsidRDefault="003027FC" w:rsidP="003027FC">
      <w:pPr>
        <w:rPr>
          <w:lang w:val="fr-FR"/>
        </w:rPr>
      </w:pPr>
      <w:r w:rsidRPr="003027FC">
        <w:rPr>
          <w:lang w:val="fr-FR"/>
        </w:rPr>
        <w:t>Elle détaille les termes préliminaires, les engagements mutuels et les étapes clés du processus, tout en laissant place aux négociations à venir. Les dispositions contenues dans ce document visent à guider les Parties dans le cadre des discussions, sans préjudice des accords définitifs.</w:t>
      </w:r>
    </w:p>
    <w:p w14:paraId="0FD0F8B3" w14:textId="77777777" w:rsidR="003027FC" w:rsidRDefault="003027FC" w:rsidP="002A3115">
      <w:pPr>
        <w:rPr>
          <w:lang w:val="fr-FR"/>
        </w:rPr>
      </w:pPr>
    </w:p>
    <w:p w14:paraId="6D503D6A" w14:textId="77777777" w:rsidR="002A3115" w:rsidRPr="002A3115" w:rsidRDefault="002A3115" w:rsidP="002A3115">
      <w:pPr>
        <w:rPr>
          <w:lang w:val="fr-FR"/>
        </w:rPr>
      </w:pPr>
    </w:p>
    <w:p w14:paraId="24BB133E" w14:textId="77777777" w:rsidR="002A3115" w:rsidRP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Article 1 : Objet de la transaction</w:t>
      </w:r>
    </w:p>
    <w:p w14:paraId="3AEB987B" w14:textId="60FFA59A" w:rsidR="002A3115" w:rsidRDefault="002A3115" w:rsidP="002A3115">
      <w:pPr>
        <w:rPr>
          <w:b/>
          <w:bCs/>
          <w:lang w:val="fr-FR"/>
        </w:rPr>
      </w:pPr>
    </w:p>
    <w:p w14:paraId="6175CB92" w14:textId="44D34646" w:rsidR="003027FC" w:rsidRPr="003027FC" w:rsidRDefault="003027FC" w:rsidP="003027FC">
      <w:pPr>
        <w:pStyle w:val="Paragraphedeliste"/>
        <w:numPr>
          <w:ilvl w:val="0"/>
          <w:numId w:val="21"/>
        </w:numPr>
        <w:rPr>
          <w:lang w:val="fr-FR"/>
        </w:rPr>
      </w:pPr>
      <w:r w:rsidRPr="003027FC">
        <w:rPr>
          <w:b/>
          <w:bCs/>
          <w:lang w:val="fr-FR"/>
        </w:rPr>
        <w:t>Description de l’objet de la transaction :</w:t>
      </w:r>
    </w:p>
    <w:p w14:paraId="7F0F832A" w14:textId="77777777" w:rsidR="003027FC" w:rsidRPr="003027FC" w:rsidRDefault="003027FC" w:rsidP="003027FC">
      <w:pPr>
        <w:numPr>
          <w:ilvl w:val="0"/>
          <w:numId w:val="19"/>
        </w:numPr>
        <w:rPr>
          <w:lang w:val="fr-FR"/>
        </w:rPr>
      </w:pPr>
      <w:r w:rsidRPr="003027FC">
        <w:rPr>
          <w:b/>
          <w:bCs/>
          <w:lang w:val="fr-FR"/>
        </w:rPr>
        <w:t>Nature de l’objet :</w:t>
      </w:r>
      <w:r w:rsidRPr="003027FC">
        <w:rPr>
          <w:lang w:val="fr-FR"/>
        </w:rPr>
        <w:t xml:space="preserve"> [Préciser : entreprise, fonds de commerce, parts sociales, etc.].</w:t>
      </w:r>
    </w:p>
    <w:p w14:paraId="1127EE60" w14:textId="77777777" w:rsidR="003027FC" w:rsidRPr="003027FC" w:rsidRDefault="003027FC" w:rsidP="003027FC">
      <w:pPr>
        <w:numPr>
          <w:ilvl w:val="0"/>
          <w:numId w:val="19"/>
        </w:numPr>
        <w:rPr>
          <w:lang w:val="fr-FR"/>
        </w:rPr>
      </w:pPr>
      <w:r w:rsidRPr="003027FC">
        <w:rPr>
          <w:b/>
          <w:bCs/>
          <w:lang w:val="fr-FR"/>
        </w:rPr>
        <w:t>Localisation :</w:t>
      </w:r>
      <w:r w:rsidRPr="003027FC">
        <w:rPr>
          <w:lang w:val="fr-FR"/>
        </w:rPr>
        <w:t xml:space="preserve"> Siège social ou lieu d’activité principal situé à </w:t>
      </w:r>
      <w:r w:rsidRPr="003027FC">
        <w:rPr>
          <w:b/>
          <w:bCs/>
          <w:lang w:val="fr-FR"/>
        </w:rPr>
        <w:t>[Adresse]</w:t>
      </w:r>
      <w:r w:rsidRPr="003027FC">
        <w:rPr>
          <w:lang w:val="fr-FR"/>
        </w:rPr>
        <w:t>.</w:t>
      </w:r>
    </w:p>
    <w:p w14:paraId="43F0A5FA" w14:textId="77777777" w:rsidR="003027FC" w:rsidRDefault="003027FC" w:rsidP="003027FC">
      <w:pPr>
        <w:numPr>
          <w:ilvl w:val="0"/>
          <w:numId w:val="19"/>
        </w:numPr>
        <w:rPr>
          <w:lang w:val="fr-FR"/>
        </w:rPr>
      </w:pPr>
      <w:r w:rsidRPr="003027FC">
        <w:rPr>
          <w:b/>
          <w:bCs/>
          <w:lang w:val="fr-FR"/>
        </w:rPr>
        <w:t>Activité principale :</w:t>
      </w:r>
      <w:r w:rsidRPr="003027FC">
        <w:rPr>
          <w:lang w:val="fr-FR"/>
        </w:rPr>
        <w:t xml:space="preserve"> [Décrire l’activité exercée par l’entreprise ou le fonds de </w:t>
      </w:r>
      <w:proofErr w:type="gramStart"/>
      <w:r w:rsidRPr="003027FC">
        <w:rPr>
          <w:lang w:val="fr-FR"/>
        </w:rPr>
        <w:t>commerce</w:t>
      </w:r>
      <w:proofErr w:type="gramEnd"/>
      <w:r w:rsidRPr="003027FC">
        <w:rPr>
          <w:lang w:val="fr-FR"/>
        </w:rPr>
        <w:t>].</w:t>
      </w:r>
    </w:p>
    <w:p w14:paraId="11E9F461" w14:textId="77777777" w:rsidR="003027FC" w:rsidRPr="003027FC" w:rsidRDefault="003027FC" w:rsidP="003027FC">
      <w:pPr>
        <w:rPr>
          <w:lang w:val="fr-FR"/>
        </w:rPr>
      </w:pPr>
    </w:p>
    <w:p w14:paraId="021C3E24" w14:textId="454976FB" w:rsidR="003027FC" w:rsidRDefault="003027FC" w:rsidP="003027FC">
      <w:pPr>
        <w:pStyle w:val="Paragraphedeliste"/>
        <w:numPr>
          <w:ilvl w:val="0"/>
          <w:numId w:val="21"/>
        </w:numPr>
        <w:rPr>
          <w:lang w:val="fr-FR"/>
        </w:rPr>
      </w:pPr>
      <w:r w:rsidRPr="003027FC">
        <w:rPr>
          <w:b/>
          <w:bCs/>
          <w:lang w:val="fr-FR"/>
        </w:rPr>
        <w:lastRenderedPageBreak/>
        <w:t>Prix envisagé :</w:t>
      </w:r>
      <w:r w:rsidRPr="003027FC">
        <w:rPr>
          <w:lang w:val="fr-FR"/>
        </w:rPr>
        <w:br/>
        <w:t xml:space="preserve">Les Parties conviennent d’un prix indicatif fixé à </w:t>
      </w:r>
      <w:r w:rsidRPr="003027FC">
        <w:rPr>
          <w:b/>
          <w:bCs/>
          <w:lang w:val="fr-FR"/>
        </w:rPr>
        <w:t>[Montant en CHF]</w:t>
      </w:r>
      <w:r w:rsidRPr="003027FC">
        <w:rPr>
          <w:lang w:val="fr-FR"/>
        </w:rPr>
        <w:t>, ce montant étant conditionné aux résultats de l’audit de due diligence à venir.</w:t>
      </w:r>
    </w:p>
    <w:p w14:paraId="54A71FB4" w14:textId="77777777" w:rsidR="003027FC" w:rsidRPr="003027FC" w:rsidRDefault="003027FC" w:rsidP="003027FC">
      <w:pPr>
        <w:rPr>
          <w:lang w:val="fr-FR"/>
        </w:rPr>
      </w:pPr>
    </w:p>
    <w:p w14:paraId="1088A826" w14:textId="03AE3988" w:rsidR="003027FC" w:rsidRPr="003027FC" w:rsidRDefault="003027FC" w:rsidP="003027FC">
      <w:pPr>
        <w:pStyle w:val="Paragraphedeliste"/>
        <w:numPr>
          <w:ilvl w:val="0"/>
          <w:numId w:val="21"/>
        </w:numPr>
        <w:rPr>
          <w:lang w:val="fr-FR"/>
        </w:rPr>
      </w:pPr>
      <w:r w:rsidRPr="003027FC">
        <w:rPr>
          <w:b/>
          <w:bCs/>
          <w:lang w:val="fr-FR"/>
        </w:rPr>
        <w:t>Modalités de paiement envisagées :</w:t>
      </w:r>
    </w:p>
    <w:p w14:paraId="65A76EB4" w14:textId="77777777" w:rsidR="003027FC" w:rsidRPr="003027FC" w:rsidRDefault="003027FC" w:rsidP="003027FC">
      <w:pPr>
        <w:numPr>
          <w:ilvl w:val="0"/>
          <w:numId w:val="20"/>
        </w:numPr>
        <w:rPr>
          <w:lang w:val="fr-FR"/>
        </w:rPr>
      </w:pPr>
      <w:r w:rsidRPr="003027FC">
        <w:rPr>
          <w:b/>
          <w:bCs/>
          <w:lang w:val="fr-FR"/>
        </w:rPr>
        <w:t>Paiement initial :</w:t>
      </w:r>
      <w:r w:rsidRPr="003027FC">
        <w:rPr>
          <w:lang w:val="fr-FR"/>
        </w:rPr>
        <w:t xml:space="preserve"> Une somme de </w:t>
      </w:r>
      <w:r w:rsidRPr="003027FC">
        <w:rPr>
          <w:b/>
          <w:bCs/>
          <w:lang w:val="fr-FR"/>
        </w:rPr>
        <w:t>[Montant en CHF]</w:t>
      </w:r>
      <w:r w:rsidRPr="003027FC">
        <w:rPr>
          <w:lang w:val="fr-FR"/>
        </w:rPr>
        <w:t xml:space="preserve"> serait versée à la signature de l’accord définitif.</w:t>
      </w:r>
    </w:p>
    <w:p w14:paraId="634EE95F" w14:textId="77777777" w:rsidR="003027FC" w:rsidRPr="003027FC" w:rsidRDefault="003027FC" w:rsidP="003027FC">
      <w:pPr>
        <w:numPr>
          <w:ilvl w:val="0"/>
          <w:numId w:val="20"/>
        </w:numPr>
        <w:rPr>
          <w:lang w:val="fr-FR"/>
        </w:rPr>
      </w:pPr>
      <w:r w:rsidRPr="003027FC">
        <w:rPr>
          <w:b/>
          <w:bCs/>
          <w:lang w:val="fr-FR"/>
        </w:rPr>
        <w:t>Échéancier des paiements :</w:t>
      </w:r>
      <w:r w:rsidRPr="003027FC">
        <w:rPr>
          <w:lang w:val="fr-FR"/>
        </w:rPr>
        <w:t xml:space="preserve"> Le solde serait réglé selon les modalités suivantes : </w:t>
      </w:r>
      <w:r w:rsidRPr="003027FC">
        <w:rPr>
          <w:b/>
          <w:bCs/>
          <w:lang w:val="fr-FR"/>
        </w:rPr>
        <w:t>[préciser les montants et dates].</w:t>
      </w:r>
    </w:p>
    <w:p w14:paraId="655BD69F" w14:textId="77777777" w:rsidR="003027FC" w:rsidRPr="003027FC" w:rsidRDefault="003027FC" w:rsidP="003027FC">
      <w:pPr>
        <w:numPr>
          <w:ilvl w:val="0"/>
          <w:numId w:val="20"/>
        </w:numPr>
        <w:rPr>
          <w:lang w:val="fr-FR"/>
        </w:rPr>
      </w:pPr>
      <w:r w:rsidRPr="003027FC">
        <w:rPr>
          <w:b/>
          <w:bCs/>
          <w:lang w:val="fr-FR"/>
        </w:rPr>
        <w:t>Ajustements éventuels :</w:t>
      </w:r>
      <w:r w:rsidRPr="003027FC">
        <w:rPr>
          <w:lang w:val="fr-FR"/>
        </w:rPr>
        <w:t xml:space="preserve"> Le prix pourrait être ajusté en fonction des éléments identifiés lors de la due diligence, notamment concernant les dettes, passifs ou variations des performances financières.</w:t>
      </w:r>
    </w:p>
    <w:p w14:paraId="44B9601C" w14:textId="77777777" w:rsidR="003027FC" w:rsidRPr="003027FC" w:rsidRDefault="003027FC" w:rsidP="002A3115">
      <w:pPr>
        <w:rPr>
          <w:lang w:val="fr-FR"/>
        </w:rPr>
      </w:pPr>
    </w:p>
    <w:p w14:paraId="50CC6A34" w14:textId="77777777" w:rsidR="002A3115" w:rsidRPr="002A3115" w:rsidRDefault="002A3115" w:rsidP="002A3115">
      <w:pPr>
        <w:rPr>
          <w:lang w:val="fr-FR"/>
        </w:rPr>
      </w:pPr>
    </w:p>
    <w:p w14:paraId="7B457581" w14:textId="77777777" w:rsidR="002A3115" w:rsidRP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Article 2 : Due Diligence</w:t>
      </w:r>
    </w:p>
    <w:p w14:paraId="50B3099C" w14:textId="10129392" w:rsidR="002A3115" w:rsidRDefault="002A3115" w:rsidP="002A3115">
      <w:pPr>
        <w:rPr>
          <w:b/>
          <w:bCs/>
          <w:lang w:val="fr-FR"/>
        </w:rPr>
      </w:pPr>
    </w:p>
    <w:p w14:paraId="3EF22B27" w14:textId="3610F8A8" w:rsidR="003027FC" w:rsidRPr="003027FC" w:rsidRDefault="003027FC" w:rsidP="003027FC">
      <w:pPr>
        <w:pStyle w:val="Paragraphedeliste"/>
        <w:numPr>
          <w:ilvl w:val="0"/>
          <w:numId w:val="23"/>
        </w:numPr>
        <w:rPr>
          <w:lang w:val="fr-FR"/>
        </w:rPr>
      </w:pPr>
      <w:r w:rsidRPr="003027FC">
        <w:rPr>
          <w:b/>
          <w:bCs/>
          <w:lang w:val="fr-FR"/>
        </w:rPr>
        <w:t>Étendue de l’audit :</w:t>
      </w:r>
      <w:r w:rsidRPr="003027FC">
        <w:rPr>
          <w:lang w:val="fr-FR"/>
        </w:rPr>
        <w:br/>
        <w:t xml:space="preserve">L’Acquéreur effectuera un audit de due </w:t>
      </w:r>
      <w:proofErr w:type="gramStart"/>
      <w:r w:rsidRPr="003027FC">
        <w:rPr>
          <w:lang w:val="fr-FR"/>
        </w:rPr>
        <w:t>diligence approfondi</w:t>
      </w:r>
      <w:proofErr w:type="gramEnd"/>
      <w:r w:rsidRPr="003027FC">
        <w:rPr>
          <w:lang w:val="fr-FR"/>
        </w:rPr>
        <w:t xml:space="preserve"> portant sur les aspects suivants :</w:t>
      </w:r>
    </w:p>
    <w:p w14:paraId="6B6E5EA4" w14:textId="77777777" w:rsidR="003027FC" w:rsidRPr="003027FC" w:rsidRDefault="003027FC" w:rsidP="003027FC">
      <w:pPr>
        <w:numPr>
          <w:ilvl w:val="0"/>
          <w:numId w:val="22"/>
        </w:numPr>
        <w:rPr>
          <w:lang w:val="fr-FR"/>
        </w:rPr>
      </w:pPr>
      <w:r w:rsidRPr="003027FC">
        <w:rPr>
          <w:b/>
          <w:bCs/>
          <w:lang w:val="fr-FR"/>
        </w:rPr>
        <w:t>Juridique :</w:t>
      </w:r>
      <w:r w:rsidRPr="003027FC">
        <w:rPr>
          <w:lang w:val="fr-FR"/>
        </w:rPr>
        <w:t xml:space="preserve"> Analyse des statuts, contrats en cours, litiges éventuels et conformité légale.</w:t>
      </w:r>
    </w:p>
    <w:p w14:paraId="0431B3DD" w14:textId="77777777" w:rsidR="003027FC" w:rsidRPr="003027FC" w:rsidRDefault="003027FC" w:rsidP="003027FC">
      <w:pPr>
        <w:numPr>
          <w:ilvl w:val="0"/>
          <w:numId w:val="22"/>
        </w:numPr>
        <w:rPr>
          <w:lang w:val="fr-FR"/>
        </w:rPr>
      </w:pPr>
      <w:r w:rsidRPr="003027FC">
        <w:rPr>
          <w:b/>
          <w:bCs/>
          <w:lang w:val="fr-FR"/>
        </w:rPr>
        <w:t>Financier :</w:t>
      </w:r>
      <w:r w:rsidRPr="003027FC">
        <w:rPr>
          <w:lang w:val="fr-FR"/>
        </w:rPr>
        <w:t xml:space="preserve"> Examen des comptes annuels, bilans, dettes, et tout autre élément financier pertinent.</w:t>
      </w:r>
    </w:p>
    <w:p w14:paraId="01CDE98D" w14:textId="77777777" w:rsidR="003027FC" w:rsidRDefault="003027FC" w:rsidP="003027FC">
      <w:pPr>
        <w:numPr>
          <w:ilvl w:val="0"/>
          <w:numId w:val="22"/>
        </w:numPr>
        <w:rPr>
          <w:lang w:val="fr-FR"/>
        </w:rPr>
      </w:pPr>
      <w:r w:rsidRPr="003027FC">
        <w:rPr>
          <w:b/>
          <w:bCs/>
          <w:lang w:val="fr-FR"/>
        </w:rPr>
        <w:t>Opérationnel :</w:t>
      </w:r>
      <w:r w:rsidRPr="003027FC">
        <w:rPr>
          <w:lang w:val="fr-FR"/>
        </w:rPr>
        <w:t xml:space="preserve"> Étude des processus internes, des ressources humaines, des actifs matériels et immatériels, ainsi que des outils et infrastructures utilisées par l’entreprise.</w:t>
      </w:r>
    </w:p>
    <w:p w14:paraId="4BE1B167" w14:textId="77777777" w:rsidR="003027FC" w:rsidRPr="003027FC" w:rsidRDefault="003027FC" w:rsidP="003027FC">
      <w:pPr>
        <w:rPr>
          <w:lang w:val="fr-FR"/>
        </w:rPr>
      </w:pPr>
    </w:p>
    <w:p w14:paraId="5385658B" w14:textId="06294144" w:rsidR="003027FC" w:rsidRDefault="003027FC" w:rsidP="003027FC">
      <w:pPr>
        <w:pStyle w:val="Paragraphedeliste"/>
        <w:numPr>
          <w:ilvl w:val="0"/>
          <w:numId w:val="23"/>
        </w:numPr>
        <w:rPr>
          <w:lang w:val="fr-FR"/>
        </w:rPr>
      </w:pPr>
      <w:r w:rsidRPr="003027FC">
        <w:rPr>
          <w:b/>
          <w:bCs/>
          <w:lang w:val="fr-FR"/>
        </w:rPr>
        <w:t>Calendrier :</w:t>
      </w:r>
      <w:r w:rsidRPr="003027FC">
        <w:rPr>
          <w:lang w:val="fr-FR"/>
        </w:rPr>
        <w:br/>
        <w:t xml:space="preserve">Le Cédant s’engage à fournir toutes les informations, documents et accès nécessaires à l’audit dans un délai de </w:t>
      </w:r>
      <w:r w:rsidRPr="003027FC">
        <w:rPr>
          <w:b/>
          <w:bCs/>
          <w:lang w:val="fr-FR"/>
        </w:rPr>
        <w:t>[préciser : ex. 30 jours]</w:t>
      </w:r>
      <w:r w:rsidRPr="003027FC">
        <w:rPr>
          <w:lang w:val="fr-FR"/>
        </w:rPr>
        <w:t xml:space="preserve"> à compter de la signature de la présente lettre d’intention.</w:t>
      </w:r>
    </w:p>
    <w:p w14:paraId="420F282D" w14:textId="77777777" w:rsidR="003027FC" w:rsidRPr="003027FC" w:rsidRDefault="003027FC" w:rsidP="003027FC">
      <w:pPr>
        <w:rPr>
          <w:lang w:val="fr-FR"/>
        </w:rPr>
      </w:pPr>
    </w:p>
    <w:p w14:paraId="3F955C7E" w14:textId="3AFB5A06" w:rsidR="003027FC" w:rsidRPr="003027FC" w:rsidRDefault="003027FC" w:rsidP="003027FC">
      <w:pPr>
        <w:pStyle w:val="Paragraphedeliste"/>
        <w:numPr>
          <w:ilvl w:val="0"/>
          <w:numId w:val="23"/>
        </w:numPr>
        <w:rPr>
          <w:lang w:val="fr-FR"/>
        </w:rPr>
      </w:pPr>
      <w:r w:rsidRPr="003027FC">
        <w:rPr>
          <w:b/>
          <w:bCs/>
          <w:lang w:val="fr-FR"/>
        </w:rPr>
        <w:t>Confidentialité :</w:t>
      </w:r>
      <w:r w:rsidRPr="003027FC">
        <w:rPr>
          <w:lang w:val="fr-FR"/>
        </w:rPr>
        <w:br/>
        <w:t xml:space="preserve">Toutes les informations échangées ou obtenues dans le cadre de la due diligence seront traitées comme strictement confidentielles et protégées conformément aux termes d’un </w:t>
      </w:r>
      <w:r w:rsidRPr="003027FC">
        <w:rPr>
          <w:b/>
          <w:bCs/>
          <w:lang w:val="fr-FR"/>
        </w:rPr>
        <w:t>accord de confidentialité (NDA)</w:t>
      </w:r>
      <w:r w:rsidRPr="003027FC">
        <w:rPr>
          <w:lang w:val="fr-FR"/>
        </w:rPr>
        <w:t xml:space="preserve"> signé par les Parties.</w:t>
      </w:r>
    </w:p>
    <w:p w14:paraId="76D66245" w14:textId="77777777" w:rsidR="003027FC" w:rsidRPr="003027FC" w:rsidRDefault="003027FC" w:rsidP="002A3115">
      <w:pPr>
        <w:rPr>
          <w:lang w:val="fr-FR"/>
        </w:rPr>
      </w:pPr>
    </w:p>
    <w:p w14:paraId="18FBBD31" w14:textId="77777777" w:rsidR="002A3115" w:rsidRPr="002A3115" w:rsidRDefault="002A3115" w:rsidP="002A3115">
      <w:pPr>
        <w:rPr>
          <w:lang w:val="fr-FR"/>
        </w:rPr>
      </w:pPr>
    </w:p>
    <w:p w14:paraId="7F847491" w14:textId="77777777" w:rsidR="002A3115" w:rsidRP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Article 3 : Exclusivité</w:t>
      </w:r>
    </w:p>
    <w:p w14:paraId="42AF7800" w14:textId="77777777" w:rsidR="002A3115" w:rsidRDefault="002A3115" w:rsidP="002A3115">
      <w:pPr>
        <w:rPr>
          <w:lang w:val="fr-FR"/>
        </w:rPr>
      </w:pPr>
    </w:p>
    <w:p w14:paraId="0AFBD6D4" w14:textId="77777777" w:rsidR="003027FC" w:rsidRDefault="003027FC" w:rsidP="003027FC">
      <w:pPr>
        <w:rPr>
          <w:lang w:val="fr-FR"/>
        </w:rPr>
      </w:pPr>
      <w:r w:rsidRPr="003027FC">
        <w:rPr>
          <w:lang w:val="fr-FR"/>
        </w:rPr>
        <w:t xml:space="preserve">En reconnaissance des efforts et des ressources investis par l’Acquéreur dans le cadre des négociations, le Cédant s’engage à respecter une période d’exclusivité de </w:t>
      </w:r>
      <w:r w:rsidRPr="003027FC">
        <w:rPr>
          <w:b/>
          <w:bCs/>
          <w:lang w:val="fr-FR"/>
        </w:rPr>
        <w:t>[durée, ex. 60 jours]</w:t>
      </w:r>
      <w:r w:rsidRPr="003027FC">
        <w:rPr>
          <w:lang w:val="fr-FR"/>
        </w:rPr>
        <w:t>, prenant effet à compter de la signature de la présente lettre d’intention.</w:t>
      </w:r>
    </w:p>
    <w:p w14:paraId="324A9E99" w14:textId="77777777" w:rsidR="003027FC" w:rsidRPr="003027FC" w:rsidRDefault="003027FC" w:rsidP="003027FC">
      <w:pPr>
        <w:rPr>
          <w:lang w:val="fr-FR"/>
        </w:rPr>
      </w:pPr>
    </w:p>
    <w:p w14:paraId="7A6D3883" w14:textId="77777777" w:rsidR="003027FC" w:rsidRPr="003027FC" w:rsidRDefault="003027FC" w:rsidP="003027FC">
      <w:pPr>
        <w:rPr>
          <w:lang w:val="fr-FR"/>
        </w:rPr>
      </w:pPr>
      <w:r w:rsidRPr="003027FC">
        <w:rPr>
          <w:lang w:val="fr-FR"/>
        </w:rPr>
        <w:t>Pendant cette période, le Cédant s’abstiendra de :</w:t>
      </w:r>
    </w:p>
    <w:p w14:paraId="4B1DEDF4" w14:textId="77777777" w:rsidR="003027FC" w:rsidRPr="003027FC" w:rsidRDefault="003027FC" w:rsidP="003027FC">
      <w:pPr>
        <w:numPr>
          <w:ilvl w:val="0"/>
          <w:numId w:val="24"/>
        </w:numPr>
        <w:rPr>
          <w:lang w:val="fr-FR"/>
        </w:rPr>
      </w:pPr>
      <w:r w:rsidRPr="003027FC">
        <w:rPr>
          <w:b/>
          <w:bCs/>
          <w:lang w:val="fr-FR"/>
        </w:rPr>
        <w:t>Négocier avec d’autres parties :</w:t>
      </w:r>
      <w:r w:rsidRPr="003027FC">
        <w:rPr>
          <w:lang w:val="fr-FR"/>
        </w:rPr>
        <w:t xml:space="preserve"> Aucun contact ou discussion visant une transaction similaire ne sera initié avec des tiers.</w:t>
      </w:r>
    </w:p>
    <w:p w14:paraId="563E86ED" w14:textId="77777777" w:rsidR="003027FC" w:rsidRPr="003027FC" w:rsidRDefault="003027FC" w:rsidP="003027FC">
      <w:pPr>
        <w:numPr>
          <w:ilvl w:val="0"/>
          <w:numId w:val="24"/>
        </w:numPr>
        <w:rPr>
          <w:lang w:val="fr-FR"/>
        </w:rPr>
      </w:pPr>
      <w:r w:rsidRPr="003027FC">
        <w:rPr>
          <w:b/>
          <w:bCs/>
          <w:lang w:val="fr-FR"/>
        </w:rPr>
        <w:lastRenderedPageBreak/>
        <w:t>Divulguer des informations :</w:t>
      </w:r>
      <w:r w:rsidRPr="003027FC">
        <w:rPr>
          <w:lang w:val="fr-FR"/>
        </w:rPr>
        <w:t xml:space="preserve"> Toute information relative à l’objet de la transaction sera exclusivement communiquée à l’Acquéreur et protégée par les termes d’un accord de confidentialité (NDA).</w:t>
      </w:r>
    </w:p>
    <w:p w14:paraId="3642F2C6" w14:textId="77777777" w:rsidR="003027FC" w:rsidRDefault="003027FC" w:rsidP="002A3115">
      <w:pPr>
        <w:rPr>
          <w:lang w:val="fr-FR"/>
        </w:rPr>
      </w:pPr>
    </w:p>
    <w:p w14:paraId="5DD6F2C6" w14:textId="77777777" w:rsidR="003027FC" w:rsidRPr="002A3115" w:rsidRDefault="003027FC" w:rsidP="002A3115">
      <w:pPr>
        <w:rPr>
          <w:lang w:val="fr-FR"/>
        </w:rPr>
      </w:pPr>
    </w:p>
    <w:p w14:paraId="3897557D" w14:textId="77777777" w:rsidR="002A3115" w:rsidRP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Article 4 : Conditions suspensives</w:t>
      </w:r>
    </w:p>
    <w:p w14:paraId="5FD8EA09" w14:textId="4CD862E8" w:rsidR="002A3115" w:rsidRDefault="002A3115" w:rsidP="002A3115">
      <w:pPr>
        <w:rPr>
          <w:lang w:val="fr-FR"/>
        </w:rPr>
      </w:pPr>
    </w:p>
    <w:p w14:paraId="50BC6B25" w14:textId="77777777" w:rsidR="003027FC" w:rsidRDefault="003027FC" w:rsidP="003027FC">
      <w:pPr>
        <w:rPr>
          <w:lang w:val="fr-FR"/>
        </w:rPr>
      </w:pPr>
      <w:r w:rsidRPr="003027FC">
        <w:rPr>
          <w:lang w:val="fr-FR"/>
        </w:rPr>
        <w:t>La conclusion définitive de la transaction est soumise à la réalisation des conditions suspensives suivantes :</w:t>
      </w:r>
    </w:p>
    <w:p w14:paraId="3732952A" w14:textId="77777777" w:rsidR="003027FC" w:rsidRPr="003027FC" w:rsidRDefault="003027FC" w:rsidP="003027FC">
      <w:pPr>
        <w:rPr>
          <w:lang w:val="fr-FR"/>
        </w:rPr>
      </w:pPr>
    </w:p>
    <w:p w14:paraId="676747A6" w14:textId="77777777" w:rsidR="003027FC" w:rsidRPr="003027FC" w:rsidRDefault="003027FC" w:rsidP="003027FC">
      <w:pPr>
        <w:numPr>
          <w:ilvl w:val="0"/>
          <w:numId w:val="25"/>
        </w:numPr>
        <w:rPr>
          <w:lang w:val="fr-FR"/>
        </w:rPr>
      </w:pPr>
      <w:r w:rsidRPr="003027FC">
        <w:rPr>
          <w:b/>
          <w:bCs/>
          <w:lang w:val="fr-FR"/>
        </w:rPr>
        <w:t>Résultats satisfaisants de la due diligence :</w:t>
      </w:r>
      <w:r w:rsidRPr="003027FC">
        <w:rPr>
          <w:lang w:val="fr-FR"/>
        </w:rPr>
        <w:t xml:space="preserve"> L’Acquéreur devra valider les résultats de l’audit concernant les aspects juridiques, financiers, opérationnels et tout autre élément pertinent.</w:t>
      </w:r>
    </w:p>
    <w:p w14:paraId="0034AA03" w14:textId="77777777" w:rsidR="003027FC" w:rsidRPr="003027FC" w:rsidRDefault="003027FC" w:rsidP="003027FC">
      <w:pPr>
        <w:numPr>
          <w:ilvl w:val="0"/>
          <w:numId w:val="25"/>
        </w:numPr>
        <w:rPr>
          <w:lang w:val="fr-FR"/>
        </w:rPr>
      </w:pPr>
      <w:r w:rsidRPr="003027FC">
        <w:rPr>
          <w:b/>
          <w:bCs/>
          <w:lang w:val="fr-FR"/>
        </w:rPr>
        <w:t>Absence de changements matériels :</w:t>
      </w:r>
      <w:r w:rsidRPr="003027FC">
        <w:rPr>
          <w:lang w:val="fr-FR"/>
        </w:rPr>
        <w:t xml:space="preserve"> Aucun événement ou changement significatif ne devra affecter la situation financière, opérationnelle ou juridique de </w:t>
      </w:r>
      <w:r w:rsidRPr="003027FC">
        <w:rPr>
          <w:b/>
          <w:bCs/>
          <w:lang w:val="fr-FR"/>
        </w:rPr>
        <w:t>[l’entreprise/le fonds de commerce]</w:t>
      </w:r>
      <w:r w:rsidRPr="003027FC">
        <w:rPr>
          <w:lang w:val="fr-FR"/>
        </w:rPr>
        <w:t xml:space="preserve"> entre la signature de la présente lettre et la conclusion de l’accord final.</w:t>
      </w:r>
    </w:p>
    <w:p w14:paraId="7F6AEE7B" w14:textId="77777777" w:rsidR="003027FC" w:rsidRPr="003027FC" w:rsidRDefault="003027FC" w:rsidP="003027FC">
      <w:pPr>
        <w:numPr>
          <w:ilvl w:val="0"/>
          <w:numId w:val="25"/>
        </w:numPr>
        <w:rPr>
          <w:lang w:val="fr-FR"/>
        </w:rPr>
      </w:pPr>
      <w:r w:rsidRPr="003027FC">
        <w:rPr>
          <w:b/>
          <w:bCs/>
          <w:lang w:val="fr-FR"/>
        </w:rPr>
        <w:t>Approbation des organes décisionnels :</w:t>
      </w:r>
    </w:p>
    <w:p w14:paraId="444BEA22" w14:textId="77777777" w:rsidR="003027FC" w:rsidRPr="003027FC" w:rsidRDefault="003027FC" w:rsidP="003027FC">
      <w:pPr>
        <w:numPr>
          <w:ilvl w:val="1"/>
          <w:numId w:val="25"/>
        </w:numPr>
        <w:rPr>
          <w:lang w:val="fr-FR"/>
        </w:rPr>
      </w:pPr>
      <w:r w:rsidRPr="003027FC">
        <w:rPr>
          <w:lang w:val="fr-FR"/>
        </w:rPr>
        <w:t>Les Parties obtiendront les autorisations nécessaires de leurs organes décisionnels respectifs (ex. assemblée générale des actionnaires, conseil d’administration).</w:t>
      </w:r>
    </w:p>
    <w:p w14:paraId="2F61EF66" w14:textId="77777777" w:rsidR="003027FC" w:rsidRPr="003027FC" w:rsidRDefault="003027FC" w:rsidP="003027FC">
      <w:pPr>
        <w:numPr>
          <w:ilvl w:val="1"/>
          <w:numId w:val="25"/>
        </w:numPr>
        <w:rPr>
          <w:lang w:val="fr-FR"/>
        </w:rPr>
      </w:pPr>
      <w:r w:rsidRPr="003027FC">
        <w:rPr>
          <w:lang w:val="fr-FR"/>
        </w:rPr>
        <w:t>Si requis, les approbations réglementaires ou administratives seront également obtenues.</w:t>
      </w:r>
    </w:p>
    <w:p w14:paraId="3BC87B12" w14:textId="77777777" w:rsidR="003027FC" w:rsidRDefault="003027FC" w:rsidP="002A3115">
      <w:pPr>
        <w:rPr>
          <w:lang w:val="fr-FR"/>
        </w:rPr>
      </w:pPr>
    </w:p>
    <w:p w14:paraId="425B6010" w14:textId="77777777" w:rsidR="002A3115" w:rsidRPr="002A3115" w:rsidRDefault="002A3115" w:rsidP="002A3115">
      <w:pPr>
        <w:rPr>
          <w:lang w:val="fr-FR"/>
        </w:rPr>
      </w:pPr>
    </w:p>
    <w:p w14:paraId="1F975149" w14:textId="77777777" w:rsidR="002A3115" w:rsidRP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Article 5 : Engagements des Parties</w:t>
      </w:r>
    </w:p>
    <w:p w14:paraId="63C127CA" w14:textId="15C172AC" w:rsidR="002A3115" w:rsidRDefault="002A3115" w:rsidP="002A3115">
      <w:pPr>
        <w:rPr>
          <w:b/>
          <w:bCs/>
          <w:lang w:val="fr-FR"/>
        </w:rPr>
      </w:pPr>
    </w:p>
    <w:p w14:paraId="687D9242" w14:textId="493F1CD4" w:rsidR="003027FC" w:rsidRPr="003027FC" w:rsidRDefault="003027FC" w:rsidP="003027FC">
      <w:pPr>
        <w:pStyle w:val="Paragraphedeliste"/>
        <w:numPr>
          <w:ilvl w:val="0"/>
          <w:numId w:val="28"/>
        </w:numPr>
        <w:rPr>
          <w:lang w:val="fr-FR"/>
        </w:rPr>
      </w:pPr>
      <w:r w:rsidRPr="003027FC">
        <w:rPr>
          <w:b/>
          <w:bCs/>
          <w:lang w:val="fr-FR"/>
        </w:rPr>
        <w:t>Engagements du Cédant :</w:t>
      </w:r>
    </w:p>
    <w:p w14:paraId="3460DE85" w14:textId="77777777" w:rsidR="003027FC" w:rsidRPr="003027FC" w:rsidRDefault="003027FC" w:rsidP="003027FC">
      <w:pPr>
        <w:numPr>
          <w:ilvl w:val="0"/>
          <w:numId w:val="26"/>
        </w:numPr>
        <w:rPr>
          <w:lang w:val="fr-FR"/>
        </w:rPr>
      </w:pPr>
      <w:r w:rsidRPr="003027FC">
        <w:rPr>
          <w:b/>
          <w:bCs/>
          <w:lang w:val="fr-FR"/>
        </w:rPr>
        <w:t>Fourniture des informations :</w:t>
      </w:r>
      <w:r w:rsidRPr="003027FC">
        <w:rPr>
          <w:lang w:val="fr-FR"/>
        </w:rPr>
        <w:t xml:space="preserve"> Le Cédant s’engage à transmettre à l’Acquéreur toutes les informations nécessaires et pertinentes pour permettre une évaluation complète et précise de la transaction envisagée.</w:t>
      </w:r>
    </w:p>
    <w:p w14:paraId="0345676A" w14:textId="77777777" w:rsidR="003027FC" w:rsidRPr="003027FC" w:rsidRDefault="003027FC" w:rsidP="003027FC">
      <w:pPr>
        <w:numPr>
          <w:ilvl w:val="0"/>
          <w:numId w:val="26"/>
        </w:numPr>
        <w:rPr>
          <w:lang w:val="fr-FR"/>
        </w:rPr>
      </w:pPr>
      <w:r w:rsidRPr="003027FC">
        <w:rPr>
          <w:b/>
          <w:bCs/>
          <w:lang w:val="fr-FR"/>
        </w:rPr>
        <w:t>Exactitude des informations :</w:t>
      </w:r>
      <w:r w:rsidRPr="003027FC">
        <w:rPr>
          <w:lang w:val="fr-FR"/>
        </w:rPr>
        <w:t xml:space="preserve"> Le Cédant garantit que les informations transmises sont exactes, complètes et conformes à la réalité au moment de leur communication.</w:t>
      </w:r>
    </w:p>
    <w:p w14:paraId="189D11D8" w14:textId="44EBEC1A" w:rsidR="003027FC" w:rsidRPr="003027FC" w:rsidRDefault="003027FC" w:rsidP="003027FC">
      <w:pPr>
        <w:pStyle w:val="Paragraphedeliste"/>
        <w:numPr>
          <w:ilvl w:val="0"/>
          <w:numId w:val="28"/>
        </w:numPr>
        <w:rPr>
          <w:lang w:val="fr-FR"/>
        </w:rPr>
      </w:pPr>
      <w:r w:rsidRPr="003027FC">
        <w:rPr>
          <w:b/>
          <w:bCs/>
          <w:lang w:val="fr-FR"/>
        </w:rPr>
        <w:t>Engagements de l’Acquéreur :</w:t>
      </w:r>
    </w:p>
    <w:p w14:paraId="5CC2581F" w14:textId="77777777" w:rsidR="003027FC" w:rsidRPr="003027FC" w:rsidRDefault="003027FC" w:rsidP="003027FC">
      <w:pPr>
        <w:numPr>
          <w:ilvl w:val="0"/>
          <w:numId w:val="27"/>
        </w:numPr>
        <w:rPr>
          <w:lang w:val="fr-FR"/>
        </w:rPr>
      </w:pPr>
      <w:r w:rsidRPr="003027FC">
        <w:rPr>
          <w:b/>
          <w:bCs/>
          <w:lang w:val="fr-FR"/>
        </w:rPr>
        <w:t>Négociations de bonne foi :</w:t>
      </w:r>
      <w:r w:rsidRPr="003027FC">
        <w:rPr>
          <w:lang w:val="fr-FR"/>
        </w:rPr>
        <w:t xml:space="preserve"> L’Acquéreur s’engage à poursuivre les négociations avec diligence et bonne foi, dans le but d’aboutir à un accord définitif.</w:t>
      </w:r>
    </w:p>
    <w:p w14:paraId="26BB8723" w14:textId="77777777" w:rsidR="003027FC" w:rsidRPr="003027FC" w:rsidRDefault="003027FC" w:rsidP="003027FC">
      <w:pPr>
        <w:numPr>
          <w:ilvl w:val="0"/>
          <w:numId w:val="27"/>
        </w:numPr>
        <w:rPr>
          <w:lang w:val="fr-FR"/>
        </w:rPr>
      </w:pPr>
      <w:r w:rsidRPr="003027FC">
        <w:rPr>
          <w:b/>
          <w:bCs/>
          <w:lang w:val="fr-FR"/>
        </w:rPr>
        <w:t>Confidentialité :</w:t>
      </w:r>
      <w:r w:rsidRPr="003027FC">
        <w:rPr>
          <w:lang w:val="fr-FR"/>
        </w:rPr>
        <w:t xml:space="preserve"> L’Acquéreur s’engage à préserver la confidentialité des informations reçues de la part du Cédant, conformément aux termes de l’accord de confidentialité.</w:t>
      </w:r>
    </w:p>
    <w:p w14:paraId="0AF1E360" w14:textId="77777777" w:rsidR="003027FC" w:rsidRPr="003027FC" w:rsidRDefault="003027FC" w:rsidP="002A3115">
      <w:pPr>
        <w:rPr>
          <w:lang w:val="fr-FR"/>
        </w:rPr>
      </w:pPr>
    </w:p>
    <w:p w14:paraId="2627B842" w14:textId="77777777" w:rsidR="002A3115" w:rsidRPr="002A3115" w:rsidRDefault="002A3115" w:rsidP="002A3115">
      <w:pPr>
        <w:rPr>
          <w:lang w:val="fr-FR"/>
        </w:rPr>
      </w:pPr>
    </w:p>
    <w:p w14:paraId="04204F05" w14:textId="77777777" w:rsidR="002A3115" w:rsidRP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Article 6 : Non-obligation légale</w:t>
      </w:r>
    </w:p>
    <w:p w14:paraId="1015A1B3" w14:textId="3A457691" w:rsidR="002A3115" w:rsidRDefault="002A3115" w:rsidP="002A3115">
      <w:pPr>
        <w:rPr>
          <w:lang w:val="fr-FR"/>
        </w:rPr>
      </w:pPr>
    </w:p>
    <w:p w14:paraId="48B4589F" w14:textId="00D6DAB5" w:rsidR="003027FC" w:rsidRPr="003027FC" w:rsidRDefault="003027FC" w:rsidP="003027FC">
      <w:pPr>
        <w:pStyle w:val="Paragraphedeliste"/>
        <w:numPr>
          <w:ilvl w:val="0"/>
          <w:numId w:val="30"/>
        </w:numPr>
        <w:rPr>
          <w:lang w:val="fr-FR"/>
        </w:rPr>
      </w:pPr>
      <w:r w:rsidRPr="003027FC">
        <w:rPr>
          <w:b/>
          <w:bCs/>
          <w:lang w:val="fr-FR"/>
        </w:rPr>
        <w:t>Caractère non contraignant :</w:t>
      </w:r>
      <w:r w:rsidRPr="003027FC">
        <w:rPr>
          <w:lang w:val="fr-FR"/>
        </w:rPr>
        <w:br/>
        <w:t>La présente lettre d’intention ne constitue pas un engagement juridiquement contraignant entre les Parties, à l’exception des dispositions suivantes, qui ont un caractère obligatoire :</w:t>
      </w:r>
    </w:p>
    <w:p w14:paraId="49B8AB98" w14:textId="77777777" w:rsidR="003027FC" w:rsidRPr="003027FC" w:rsidRDefault="003027FC" w:rsidP="003027FC">
      <w:pPr>
        <w:numPr>
          <w:ilvl w:val="0"/>
          <w:numId w:val="29"/>
        </w:numPr>
        <w:rPr>
          <w:lang w:val="fr-FR"/>
        </w:rPr>
      </w:pPr>
      <w:r w:rsidRPr="003027FC">
        <w:rPr>
          <w:b/>
          <w:bCs/>
          <w:lang w:val="fr-FR"/>
        </w:rPr>
        <w:t>Article 2 :</w:t>
      </w:r>
      <w:r w:rsidRPr="003027FC">
        <w:rPr>
          <w:lang w:val="fr-FR"/>
        </w:rPr>
        <w:t xml:space="preserve"> Confidentialité.</w:t>
      </w:r>
    </w:p>
    <w:p w14:paraId="4C9BCC45" w14:textId="77777777" w:rsidR="003027FC" w:rsidRPr="003027FC" w:rsidRDefault="003027FC" w:rsidP="003027FC">
      <w:pPr>
        <w:numPr>
          <w:ilvl w:val="0"/>
          <w:numId w:val="29"/>
        </w:numPr>
        <w:rPr>
          <w:lang w:val="fr-FR"/>
        </w:rPr>
      </w:pPr>
      <w:r w:rsidRPr="003027FC">
        <w:rPr>
          <w:b/>
          <w:bCs/>
          <w:lang w:val="fr-FR"/>
        </w:rPr>
        <w:lastRenderedPageBreak/>
        <w:t>Article 3 :</w:t>
      </w:r>
      <w:r w:rsidRPr="003027FC">
        <w:rPr>
          <w:lang w:val="fr-FR"/>
        </w:rPr>
        <w:t xml:space="preserve"> Exclusivité.</w:t>
      </w:r>
    </w:p>
    <w:p w14:paraId="0FF85C0B" w14:textId="77777777" w:rsidR="003027FC" w:rsidRPr="003027FC" w:rsidRDefault="003027FC" w:rsidP="003027FC">
      <w:pPr>
        <w:numPr>
          <w:ilvl w:val="0"/>
          <w:numId w:val="29"/>
        </w:numPr>
        <w:rPr>
          <w:lang w:val="fr-FR"/>
        </w:rPr>
      </w:pPr>
      <w:r w:rsidRPr="003027FC">
        <w:rPr>
          <w:b/>
          <w:bCs/>
          <w:lang w:val="fr-FR"/>
        </w:rPr>
        <w:t>Article 7 :</w:t>
      </w:r>
      <w:r w:rsidRPr="003027FC">
        <w:rPr>
          <w:lang w:val="fr-FR"/>
        </w:rPr>
        <w:t xml:space="preserve"> Droit applicable et juridiction.</w:t>
      </w:r>
    </w:p>
    <w:p w14:paraId="45EFD7D4" w14:textId="0084B976" w:rsidR="003027FC" w:rsidRPr="003027FC" w:rsidRDefault="003027FC" w:rsidP="003027FC">
      <w:pPr>
        <w:pStyle w:val="Paragraphedeliste"/>
        <w:numPr>
          <w:ilvl w:val="0"/>
          <w:numId w:val="30"/>
        </w:numPr>
        <w:rPr>
          <w:lang w:val="fr-FR"/>
        </w:rPr>
      </w:pPr>
      <w:r w:rsidRPr="003027FC">
        <w:rPr>
          <w:b/>
          <w:bCs/>
          <w:lang w:val="fr-FR"/>
        </w:rPr>
        <w:t>Caractère indicatif des autres termes :</w:t>
      </w:r>
      <w:r w:rsidRPr="003027FC">
        <w:rPr>
          <w:lang w:val="fr-FR"/>
        </w:rPr>
        <w:br/>
        <w:t>Les autres termes de la présente lettre d’intention sont indicatifs et préliminaires. Ils resteront soumis aux discussions et à la négociation des termes définitifs dans le cadre d’un contrat final signé entre les Parties.</w:t>
      </w:r>
    </w:p>
    <w:p w14:paraId="24CE3960" w14:textId="77777777" w:rsidR="003027FC" w:rsidRDefault="003027FC" w:rsidP="002A3115">
      <w:pPr>
        <w:rPr>
          <w:lang w:val="fr-FR"/>
        </w:rPr>
      </w:pPr>
    </w:p>
    <w:p w14:paraId="2B8C60E9" w14:textId="77777777" w:rsidR="002A3115" w:rsidRPr="002A3115" w:rsidRDefault="002A3115" w:rsidP="002A3115">
      <w:pPr>
        <w:rPr>
          <w:lang w:val="fr-FR"/>
        </w:rPr>
      </w:pPr>
    </w:p>
    <w:p w14:paraId="28E9163D" w14:textId="77777777" w:rsid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Article 7 : Droit applicable et juridiction</w:t>
      </w:r>
    </w:p>
    <w:p w14:paraId="01D50B70" w14:textId="77777777" w:rsidR="003027FC" w:rsidRPr="002A3115" w:rsidRDefault="003027FC" w:rsidP="002A3115">
      <w:pPr>
        <w:rPr>
          <w:b/>
          <w:bCs/>
          <w:lang w:val="fr-FR"/>
        </w:rPr>
      </w:pPr>
    </w:p>
    <w:p w14:paraId="51A22975" w14:textId="77777777" w:rsidR="003027FC" w:rsidRDefault="003027FC" w:rsidP="003027FC">
      <w:pPr>
        <w:rPr>
          <w:lang w:val="fr-FR"/>
        </w:rPr>
      </w:pPr>
      <w:r w:rsidRPr="003027FC">
        <w:rPr>
          <w:lang w:val="fr-FR"/>
        </w:rPr>
        <w:t>Le présent document est régi par le droit suisse.</w:t>
      </w:r>
    </w:p>
    <w:p w14:paraId="42E0B414" w14:textId="77777777" w:rsidR="003027FC" w:rsidRPr="003027FC" w:rsidRDefault="003027FC" w:rsidP="003027FC">
      <w:pPr>
        <w:rPr>
          <w:lang w:val="fr-FR"/>
        </w:rPr>
      </w:pPr>
    </w:p>
    <w:p w14:paraId="551D3E93" w14:textId="77777777" w:rsidR="003027FC" w:rsidRPr="003027FC" w:rsidRDefault="003027FC" w:rsidP="003027FC">
      <w:pPr>
        <w:rPr>
          <w:lang w:val="fr-FR"/>
        </w:rPr>
      </w:pPr>
      <w:r w:rsidRPr="003027FC">
        <w:rPr>
          <w:lang w:val="fr-FR"/>
        </w:rPr>
        <w:t xml:space="preserve">En cas de litige relatif à l’interprétation, l’exécution ou la validité de la présente lettre d’intention, les Parties conviennent de soumettre ce litige à la juridiction exclusive des tribunaux du canton de </w:t>
      </w:r>
      <w:r w:rsidRPr="003027FC">
        <w:rPr>
          <w:b/>
          <w:bCs/>
          <w:lang w:val="fr-FR"/>
        </w:rPr>
        <w:t>[préciser, ex. Genève, Vaud, Zurich]</w:t>
      </w:r>
      <w:r w:rsidRPr="003027FC">
        <w:rPr>
          <w:lang w:val="fr-FR"/>
        </w:rPr>
        <w:t>.</w:t>
      </w:r>
    </w:p>
    <w:p w14:paraId="4F60F2D3" w14:textId="0D970333" w:rsidR="002A3115" w:rsidRDefault="002A3115" w:rsidP="002A3115">
      <w:pPr>
        <w:rPr>
          <w:lang w:val="fr-FR"/>
        </w:rPr>
      </w:pPr>
    </w:p>
    <w:p w14:paraId="5ACDDC1B" w14:textId="77777777" w:rsidR="002A3115" w:rsidRPr="002A3115" w:rsidRDefault="002A3115" w:rsidP="002A3115">
      <w:pPr>
        <w:rPr>
          <w:lang w:val="fr-FR"/>
        </w:rPr>
      </w:pPr>
    </w:p>
    <w:p w14:paraId="555067CF" w14:textId="77777777" w:rsidR="002A3115" w:rsidRP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Article 8 : Durée et résiliation</w:t>
      </w:r>
    </w:p>
    <w:p w14:paraId="17A6CCEB" w14:textId="77777777" w:rsidR="002A3115" w:rsidRDefault="002A3115" w:rsidP="002A3115">
      <w:pPr>
        <w:rPr>
          <w:lang w:val="fr-FR"/>
        </w:rPr>
      </w:pPr>
    </w:p>
    <w:p w14:paraId="1F406B05" w14:textId="77777777" w:rsidR="003027FC" w:rsidRPr="003027FC" w:rsidRDefault="003027FC" w:rsidP="003027FC">
      <w:pPr>
        <w:rPr>
          <w:lang w:val="fr-FR"/>
        </w:rPr>
      </w:pPr>
      <w:r w:rsidRPr="003027FC">
        <w:rPr>
          <w:lang w:val="fr-FR"/>
        </w:rPr>
        <w:t>La présente lettre d’intention restera en vigueur jusqu’à l’un des événements suivants :</w:t>
      </w:r>
    </w:p>
    <w:p w14:paraId="055661E2" w14:textId="77777777" w:rsidR="003027FC" w:rsidRPr="003027FC" w:rsidRDefault="003027FC" w:rsidP="003027FC">
      <w:pPr>
        <w:numPr>
          <w:ilvl w:val="0"/>
          <w:numId w:val="31"/>
        </w:numPr>
        <w:rPr>
          <w:lang w:val="fr-FR"/>
        </w:rPr>
      </w:pPr>
      <w:r w:rsidRPr="003027FC">
        <w:rPr>
          <w:b/>
          <w:bCs/>
          <w:lang w:val="fr-FR"/>
        </w:rPr>
        <w:t>Signature d’un accord définitif :</w:t>
      </w:r>
      <w:r w:rsidRPr="003027FC">
        <w:rPr>
          <w:lang w:val="fr-FR"/>
        </w:rPr>
        <w:t xml:space="preserve"> La lettre prend fin automatiquement lors de la conclusion d’un contrat définitif entre les Parties.</w:t>
      </w:r>
    </w:p>
    <w:p w14:paraId="5DF5BE04" w14:textId="77777777" w:rsidR="003027FC" w:rsidRPr="003027FC" w:rsidRDefault="003027FC" w:rsidP="003027FC">
      <w:pPr>
        <w:numPr>
          <w:ilvl w:val="0"/>
          <w:numId w:val="31"/>
        </w:numPr>
        <w:rPr>
          <w:lang w:val="fr-FR"/>
        </w:rPr>
      </w:pPr>
      <w:r w:rsidRPr="003027FC">
        <w:rPr>
          <w:b/>
          <w:bCs/>
          <w:lang w:val="fr-FR"/>
        </w:rPr>
        <w:t>Notification écrite de résiliation :</w:t>
      </w:r>
      <w:r w:rsidRPr="003027FC">
        <w:rPr>
          <w:lang w:val="fr-FR"/>
        </w:rPr>
        <w:t xml:space="preserve"> Une Partie peut mettre fin à la lettre d’intention en notifiant par écrit à l’autre Partie son intention de ne pas poursuivre les négociations.</w:t>
      </w:r>
    </w:p>
    <w:p w14:paraId="7F652EF1" w14:textId="77777777" w:rsidR="003027FC" w:rsidRPr="002A3115" w:rsidRDefault="003027FC" w:rsidP="002A3115">
      <w:pPr>
        <w:rPr>
          <w:lang w:val="fr-FR"/>
        </w:rPr>
      </w:pPr>
    </w:p>
    <w:p w14:paraId="5A7EE06F" w14:textId="77777777" w:rsidR="002A3115" w:rsidRPr="002A3115" w:rsidRDefault="002A3115" w:rsidP="002A3115">
      <w:pPr>
        <w:rPr>
          <w:lang w:val="fr-FR"/>
        </w:rPr>
      </w:pPr>
    </w:p>
    <w:p w14:paraId="651C3A02" w14:textId="77777777" w:rsid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Fait à [lieu], le [date].</w:t>
      </w:r>
    </w:p>
    <w:p w14:paraId="6F0F34B9" w14:textId="77777777" w:rsidR="003027FC" w:rsidRPr="002A3115" w:rsidRDefault="003027FC" w:rsidP="002A3115">
      <w:pPr>
        <w:rPr>
          <w:lang w:val="fr-FR"/>
        </w:rPr>
      </w:pPr>
    </w:p>
    <w:p w14:paraId="06EA5185" w14:textId="77777777" w:rsidR="002A3115" w:rsidRDefault="002A3115" w:rsidP="002A3115">
      <w:pPr>
        <w:rPr>
          <w:b/>
          <w:bCs/>
          <w:lang w:val="fr-FR"/>
        </w:rPr>
      </w:pPr>
      <w:r w:rsidRPr="002A3115">
        <w:rPr>
          <w:b/>
          <w:bCs/>
          <w:lang w:val="fr-FR"/>
        </w:rPr>
        <w:t>En deux exemplaires originaux.</w:t>
      </w:r>
    </w:p>
    <w:p w14:paraId="18A47FBB" w14:textId="77777777" w:rsidR="002A3115" w:rsidRPr="002A3115" w:rsidRDefault="002A3115" w:rsidP="002A3115">
      <w:pPr>
        <w:rPr>
          <w:lang w:val="fr-FR"/>
        </w:rPr>
      </w:pPr>
    </w:p>
    <w:p w14:paraId="66461948" w14:textId="77777777" w:rsidR="002A3115" w:rsidRDefault="002A3115" w:rsidP="002A3115">
      <w:pPr>
        <w:rPr>
          <w:lang w:val="fr-FR"/>
        </w:rPr>
      </w:pPr>
      <w:r w:rsidRPr="002A3115">
        <w:rPr>
          <w:b/>
          <w:bCs/>
          <w:lang w:val="fr-FR"/>
        </w:rPr>
        <w:t>Pour le Cédant :</w:t>
      </w:r>
      <w:r w:rsidRPr="002A3115">
        <w:rPr>
          <w:lang w:val="fr-FR"/>
        </w:rPr>
        <w:br/>
        <w:t>[Nom, fonction, signature]</w:t>
      </w:r>
    </w:p>
    <w:p w14:paraId="12848015" w14:textId="77777777" w:rsidR="002A3115" w:rsidRPr="002A3115" w:rsidRDefault="002A3115" w:rsidP="002A3115">
      <w:pPr>
        <w:rPr>
          <w:lang w:val="fr-FR"/>
        </w:rPr>
      </w:pPr>
    </w:p>
    <w:p w14:paraId="2A44C150" w14:textId="77777777" w:rsidR="002A3115" w:rsidRPr="002A3115" w:rsidRDefault="002A3115" w:rsidP="002A3115">
      <w:pPr>
        <w:rPr>
          <w:lang w:val="fr-FR"/>
        </w:rPr>
      </w:pPr>
      <w:r w:rsidRPr="002A3115">
        <w:rPr>
          <w:b/>
          <w:bCs/>
          <w:lang w:val="fr-FR"/>
        </w:rPr>
        <w:t>Pour l’Acquéreur :</w:t>
      </w:r>
      <w:r w:rsidRPr="002A3115">
        <w:rPr>
          <w:lang w:val="fr-FR"/>
        </w:rPr>
        <w:br/>
        <w:t>[Nom, fonction, signature]</w:t>
      </w:r>
    </w:p>
    <w:p w14:paraId="39DE6D50" w14:textId="1BF44EC0" w:rsidR="00711C91" w:rsidRPr="002A3115" w:rsidRDefault="00711C91" w:rsidP="00845923">
      <w:pPr>
        <w:rPr>
          <w:lang w:val="fr-FR"/>
        </w:rPr>
      </w:pPr>
    </w:p>
    <w:sectPr w:rsidR="00711C91" w:rsidRPr="002A3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E821" w14:textId="77777777" w:rsidR="00700763" w:rsidRDefault="00700763" w:rsidP="002A3115">
      <w:r>
        <w:separator/>
      </w:r>
    </w:p>
  </w:endnote>
  <w:endnote w:type="continuationSeparator" w:id="0">
    <w:p w14:paraId="52D2EDB5" w14:textId="77777777" w:rsidR="00700763" w:rsidRDefault="00700763" w:rsidP="002A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EA03" w14:textId="77777777" w:rsidR="002A3115" w:rsidRDefault="002A31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71B1" w14:textId="77777777" w:rsidR="002A3115" w:rsidRDefault="002A31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0A2A" w14:textId="77777777" w:rsidR="002A3115" w:rsidRDefault="002A31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020C" w14:textId="77777777" w:rsidR="00700763" w:rsidRDefault="00700763" w:rsidP="002A3115">
      <w:r>
        <w:separator/>
      </w:r>
    </w:p>
  </w:footnote>
  <w:footnote w:type="continuationSeparator" w:id="0">
    <w:p w14:paraId="4112B6A9" w14:textId="77777777" w:rsidR="00700763" w:rsidRDefault="00700763" w:rsidP="002A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2875" w14:textId="70317E2B" w:rsidR="002A3115" w:rsidRDefault="00700763">
    <w:pPr>
      <w:pStyle w:val="En-tte"/>
    </w:pPr>
    <w:r>
      <w:rPr>
        <w:noProof/>
        <w14:ligatures w14:val="standardContextual"/>
      </w:rPr>
      <w:pict w14:anchorId="35C23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825276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1B71" w14:textId="3058FA8F" w:rsidR="002A3115" w:rsidRDefault="00700763">
    <w:pPr>
      <w:pStyle w:val="En-tte"/>
    </w:pPr>
    <w:r>
      <w:rPr>
        <w:noProof/>
        <w14:ligatures w14:val="standardContextual"/>
      </w:rPr>
      <w:pict w14:anchorId="6090F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825277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44C6" w14:textId="3ABD1B6B" w:rsidR="002A3115" w:rsidRDefault="00700763">
    <w:pPr>
      <w:pStyle w:val="En-tte"/>
    </w:pPr>
    <w:r>
      <w:rPr>
        <w:noProof/>
        <w14:ligatures w14:val="standardContextual"/>
      </w:rPr>
      <w:pict w14:anchorId="03D1A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825275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36E"/>
    <w:multiLevelType w:val="multilevel"/>
    <w:tmpl w:val="6EBE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6574"/>
    <w:multiLevelType w:val="multilevel"/>
    <w:tmpl w:val="DD2C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216E"/>
    <w:multiLevelType w:val="multilevel"/>
    <w:tmpl w:val="661A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42AA1"/>
    <w:multiLevelType w:val="multilevel"/>
    <w:tmpl w:val="5758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3789A"/>
    <w:multiLevelType w:val="multilevel"/>
    <w:tmpl w:val="EA3A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A53B5"/>
    <w:multiLevelType w:val="multilevel"/>
    <w:tmpl w:val="3548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35FD1"/>
    <w:multiLevelType w:val="multilevel"/>
    <w:tmpl w:val="54FC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E01B0"/>
    <w:multiLevelType w:val="multilevel"/>
    <w:tmpl w:val="E8F2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74A40"/>
    <w:multiLevelType w:val="hybridMultilevel"/>
    <w:tmpl w:val="3384DDFE"/>
    <w:lvl w:ilvl="0" w:tplc="0694C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D2E"/>
    <w:multiLevelType w:val="multilevel"/>
    <w:tmpl w:val="218A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A6A87"/>
    <w:multiLevelType w:val="hybridMultilevel"/>
    <w:tmpl w:val="EB76B3D2"/>
    <w:lvl w:ilvl="0" w:tplc="2406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45DD4"/>
    <w:multiLevelType w:val="multilevel"/>
    <w:tmpl w:val="B966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42406"/>
    <w:multiLevelType w:val="multilevel"/>
    <w:tmpl w:val="702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1654A"/>
    <w:multiLevelType w:val="multilevel"/>
    <w:tmpl w:val="1B9E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4728C6"/>
    <w:multiLevelType w:val="multilevel"/>
    <w:tmpl w:val="BB62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92036"/>
    <w:multiLevelType w:val="multilevel"/>
    <w:tmpl w:val="C364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F41919"/>
    <w:multiLevelType w:val="multilevel"/>
    <w:tmpl w:val="3712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4480E"/>
    <w:multiLevelType w:val="multilevel"/>
    <w:tmpl w:val="16DC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D58DD"/>
    <w:multiLevelType w:val="multilevel"/>
    <w:tmpl w:val="B108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D4460"/>
    <w:multiLevelType w:val="multilevel"/>
    <w:tmpl w:val="CAEA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E44A9"/>
    <w:multiLevelType w:val="multilevel"/>
    <w:tmpl w:val="81589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12A68"/>
    <w:multiLevelType w:val="multilevel"/>
    <w:tmpl w:val="028C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A1C4A"/>
    <w:multiLevelType w:val="multilevel"/>
    <w:tmpl w:val="EF669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87E33"/>
    <w:multiLevelType w:val="multilevel"/>
    <w:tmpl w:val="75B4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3B7B32"/>
    <w:multiLevelType w:val="multilevel"/>
    <w:tmpl w:val="DE62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D0285B"/>
    <w:multiLevelType w:val="multilevel"/>
    <w:tmpl w:val="AA56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41F49"/>
    <w:multiLevelType w:val="multilevel"/>
    <w:tmpl w:val="C840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A4F7C"/>
    <w:multiLevelType w:val="multilevel"/>
    <w:tmpl w:val="20E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AF56F9"/>
    <w:multiLevelType w:val="multilevel"/>
    <w:tmpl w:val="A57A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402636"/>
    <w:multiLevelType w:val="hybridMultilevel"/>
    <w:tmpl w:val="94806A58"/>
    <w:lvl w:ilvl="0" w:tplc="16A89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4615"/>
    <w:multiLevelType w:val="hybridMultilevel"/>
    <w:tmpl w:val="68F2A51E"/>
    <w:lvl w:ilvl="0" w:tplc="FF9E1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30707">
    <w:abstractNumId w:val="24"/>
  </w:num>
  <w:num w:numId="2" w16cid:durableId="666598495">
    <w:abstractNumId w:val="20"/>
  </w:num>
  <w:num w:numId="3" w16cid:durableId="879243631">
    <w:abstractNumId w:val="7"/>
  </w:num>
  <w:num w:numId="4" w16cid:durableId="1122310439">
    <w:abstractNumId w:val="21"/>
  </w:num>
  <w:num w:numId="5" w16cid:durableId="2082480196">
    <w:abstractNumId w:val="13"/>
  </w:num>
  <w:num w:numId="6" w16cid:durableId="288322057">
    <w:abstractNumId w:val="2"/>
  </w:num>
  <w:num w:numId="7" w16cid:durableId="281964098">
    <w:abstractNumId w:val="12"/>
  </w:num>
  <w:num w:numId="8" w16cid:durableId="228880211">
    <w:abstractNumId w:val="17"/>
  </w:num>
  <w:num w:numId="9" w16cid:durableId="595947384">
    <w:abstractNumId w:val="15"/>
  </w:num>
  <w:num w:numId="10" w16cid:durableId="1089620377">
    <w:abstractNumId w:val="9"/>
  </w:num>
  <w:num w:numId="11" w16cid:durableId="1626038981">
    <w:abstractNumId w:val="22"/>
  </w:num>
  <w:num w:numId="12" w16cid:durableId="1401053551">
    <w:abstractNumId w:val="28"/>
  </w:num>
  <w:num w:numId="13" w16cid:durableId="1767774309">
    <w:abstractNumId w:val="14"/>
  </w:num>
  <w:num w:numId="14" w16cid:durableId="867911304">
    <w:abstractNumId w:val="0"/>
  </w:num>
  <w:num w:numId="15" w16cid:durableId="94834003">
    <w:abstractNumId w:val="4"/>
  </w:num>
  <w:num w:numId="16" w16cid:durableId="983504279">
    <w:abstractNumId w:val="25"/>
  </w:num>
  <w:num w:numId="17" w16cid:durableId="13121557">
    <w:abstractNumId w:val="1"/>
  </w:num>
  <w:num w:numId="18" w16cid:durableId="1380204719">
    <w:abstractNumId w:val="23"/>
  </w:num>
  <w:num w:numId="19" w16cid:durableId="1343820078">
    <w:abstractNumId w:val="5"/>
  </w:num>
  <w:num w:numId="20" w16cid:durableId="707730083">
    <w:abstractNumId w:val="19"/>
  </w:num>
  <w:num w:numId="21" w16cid:durableId="1631662896">
    <w:abstractNumId w:val="30"/>
  </w:num>
  <w:num w:numId="22" w16cid:durableId="818501349">
    <w:abstractNumId w:val="11"/>
  </w:num>
  <w:num w:numId="23" w16cid:durableId="87625779">
    <w:abstractNumId w:val="29"/>
  </w:num>
  <w:num w:numId="24" w16cid:durableId="341779134">
    <w:abstractNumId w:val="18"/>
  </w:num>
  <w:num w:numId="25" w16cid:durableId="941494526">
    <w:abstractNumId w:val="6"/>
  </w:num>
  <w:num w:numId="26" w16cid:durableId="1274482658">
    <w:abstractNumId w:val="16"/>
  </w:num>
  <w:num w:numId="27" w16cid:durableId="914899924">
    <w:abstractNumId w:val="3"/>
  </w:num>
  <w:num w:numId="28" w16cid:durableId="1240098157">
    <w:abstractNumId w:val="10"/>
  </w:num>
  <w:num w:numId="29" w16cid:durableId="1853954265">
    <w:abstractNumId w:val="27"/>
  </w:num>
  <w:num w:numId="30" w16cid:durableId="268121438">
    <w:abstractNumId w:val="8"/>
  </w:num>
  <w:num w:numId="31" w16cid:durableId="3020022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130D7B"/>
    <w:rsid w:val="002A3115"/>
    <w:rsid w:val="003027FC"/>
    <w:rsid w:val="004320F1"/>
    <w:rsid w:val="00536839"/>
    <w:rsid w:val="00557A71"/>
    <w:rsid w:val="0058447F"/>
    <w:rsid w:val="005E309E"/>
    <w:rsid w:val="00681957"/>
    <w:rsid w:val="00700763"/>
    <w:rsid w:val="00711C91"/>
    <w:rsid w:val="00782842"/>
    <w:rsid w:val="00845923"/>
    <w:rsid w:val="00877697"/>
    <w:rsid w:val="00A93A46"/>
    <w:rsid w:val="00B021E5"/>
    <w:rsid w:val="00BD437C"/>
    <w:rsid w:val="00E161BF"/>
    <w:rsid w:val="00EB4D52"/>
    <w:rsid w:val="00F03C76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0F1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A3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115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A3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115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1062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6</cp:revision>
  <dcterms:created xsi:type="dcterms:W3CDTF">2024-12-02T13:02:00Z</dcterms:created>
  <dcterms:modified xsi:type="dcterms:W3CDTF">2024-12-05T14:56:00Z</dcterms:modified>
</cp:coreProperties>
</file>