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64B37" w14:textId="01DEBBC6" w:rsidR="0062676B" w:rsidRPr="008B37FB" w:rsidRDefault="008E2EB7" w:rsidP="008B37FB">
      <w:pPr>
        <w:jc w:val="center"/>
        <w:rPr>
          <w:b/>
          <w:bCs/>
          <w:sz w:val="32"/>
          <w:szCs w:val="32"/>
          <w:lang w:val="fr-FR"/>
        </w:rPr>
      </w:pPr>
      <w:r>
        <w:rPr>
          <w:b/>
          <w:bCs/>
          <w:sz w:val="32"/>
          <w:szCs w:val="32"/>
          <w:lang w:val="fr-FR"/>
        </w:rPr>
        <w:t>PROTOCOLE DE CESSION</w:t>
      </w:r>
    </w:p>
    <w:p w14:paraId="72B04BA7" w14:textId="77777777" w:rsidR="0062676B" w:rsidRPr="008B37FB" w:rsidRDefault="0062676B" w:rsidP="008B37FB">
      <w:pPr>
        <w:jc w:val="center"/>
        <w:rPr>
          <w:sz w:val="32"/>
          <w:szCs w:val="32"/>
          <w:lang w:val="fr-FR"/>
        </w:rPr>
      </w:pPr>
      <w:r w:rsidRPr="008B37FB">
        <w:rPr>
          <w:b/>
          <w:bCs/>
          <w:sz w:val="32"/>
          <w:szCs w:val="32"/>
          <w:lang w:val="fr-FR"/>
        </w:rPr>
        <w:t>(Protocole d’accord pour la cession d’entreprise, de fonds de commerce ou de parts sociales)</w:t>
      </w:r>
    </w:p>
    <w:p w14:paraId="70533B3A" w14:textId="50915DC8" w:rsidR="0062676B" w:rsidRDefault="0062676B" w:rsidP="0062676B">
      <w:pPr>
        <w:rPr>
          <w:lang w:val="fr-FR"/>
        </w:rPr>
      </w:pPr>
    </w:p>
    <w:p w14:paraId="4E628941" w14:textId="77777777" w:rsidR="0062676B" w:rsidRPr="0062676B" w:rsidRDefault="0062676B" w:rsidP="0062676B">
      <w:pPr>
        <w:rPr>
          <w:lang w:val="fr-FR"/>
        </w:rPr>
      </w:pPr>
    </w:p>
    <w:p w14:paraId="4414201F" w14:textId="77777777" w:rsidR="0062676B" w:rsidRDefault="0062676B" w:rsidP="0062676B">
      <w:pPr>
        <w:rPr>
          <w:b/>
          <w:bCs/>
          <w:lang w:val="fr-FR"/>
        </w:rPr>
      </w:pPr>
      <w:r w:rsidRPr="0062676B">
        <w:rPr>
          <w:b/>
          <w:bCs/>
          <w:lang w:val="fr-FR"/>
        </w:rPr>
        <w:t>Entre les soussignés :</w:t>
      </w:r>
    </w:p>
    <w:p w14:paraId="6DD0FA79" w14:textId="77777777" w:rsidR="008B37FB" w:rsidRPr="0062676B" w:rsidRDefault="008B37FB" w:rsidP="0062676B">
      <w:pPr>
        <w:rPr>
          <w:lang w:val="fr-FR"/>
        </w:rPr>
      </w:pPr>
    </w:p>
    <w:p w14:paraId="1C56B798" w14:textId="77777777" w:rsidR="008B37FB" w:rsidRDefault="0062676B" w:rsidP="008B37FB">
      <w:pPr>
        <w:ind w:left="720"/>
        <w:rPr>
          <w:lang w:val="fr-FR"/>
        </w:rPr>
      </w:pPr>
      <w:r w:rsidRPr="0062676B">
        <w:rPr>
          <w:b/>
          <w:bCs/>
          <w:lang w:val="fr-FR"/>
        </w:rPr>
        <w:t>Le Cédant :</w:t>
      </w:r>
      <w:r w:rsidRPr="0062676B">
        <w:rPr>
          <w:lang w:val="fr-FR"/>
        </w:rPr>
        <w:br/>
        <w:t>[Nom de l’entreprise/personne],</w:t>
      </w:r>
      <w:r w:rsidRPr="0062676B">
        <w:rPr>
          <w:lang w:val="fr-FR"/>
        </w:rPr>
        <w:br/>
        <w:t>Domicilié(e) à : [adresse complète],</w:t>
      </w:r>
      <w:r w:rsidRPr="0062676B">
        <w:rPr>
          <w:lang w:val="fr-FR"/>
        </w:rPr>
        <w:br/>
        <w:t>Numéro d’identification IDE : [numéro],</w:t>
      </w:r>
      <w:r w:rsidRPr="0062676B">
        <w:rPr>
          <w:lang w:val="fr-FR"/>
        </w:rPr>
        <w:br/>
        <w:t>Représenté(e) par : [nom et fonction],</w:t>
      </w:r>
    </w:p>
    <w:p w14:paraId="53212F6F" w14:textId="0525F5E3" w:rsidR="0062676B" w:rsidRPr="0062676B" w:rsidRDefault="0062676B" w:rsidP="008B37FB">
      <w:pPr>
        <w:ind w:left="720"/>
        <w:rPr>
          <w:lang w:val="fr-FR"/>
        </w:rPr>
      </w:pPr>
      <w:r w:rsidRPr="0062676B">
        <w:rPr>
          <w:lang w:val="fr-FR"/>
        </w:rPr>
        <w:br/>
        <w:t xml:space="preserve">Ci-après dénommé(e) </w:t>
      </w:r>
      <w:r w:rsidRPr="0062676B">
        <w:rPr>
          <w:b/>
          <w:bCs/>
          <w:lang w:val="fr-FR"/>
        </w:rPr>
        <w:t>le Cédant</w:t>
      </w:r>
      <w:r w:rsidRPr="0062676B">
        <w:rPr>
          <w:lang w:val="fr-FR"/>
        </w:rPr>
        <w:t>,</w:t>
      </w:r>
    </w:p>
    <w:p w14:paraId="7D1C8DAF" w14:textId="77777777" w:rsidR="0062676B" w:rsidRDefault="0062676B" w:rsidP="0062676B">
      <w:pPr>
        <w:rPr>
          <w:b/>
          <w:bCs/>
          <w:lang w:val="fr-FR"/>
        </w:rPr>
      </w:pPr>
    </w:p>
    <w:p w14:paraId="3B259DED" w14:textId="6DF93FD6" w:rsidR="0062676B" w:rsidRDefault="0062676B" w:rsidP="0062676B">
      <w:pPr>
        <w:rPr>
          <w:b/>
          <w:bCs/>
          <w:lang w:val="fr-FR"/>
        </w:rPr>
      </w:pPr>
      <w:r w:rsidRPr="0062676B">
        <w:rPr>
          <w:b/>
          <w:bCs/>
          <w:lang w:val="fr-FR"/>
        </w:rPr>
        <w:t>Et</w:t>
      </w:r>
    </w:p>
    <w:p w14:paraId="4DA34B32" w14:textId="77777777" w:rsidR="0062676B" w:rsidRPr="0062676B" w:rsidRDefault="0062676B" w:rsidP="0062676B">
      <w:pPr>
        <w:rPr>
          <w:lang w:val="fr-FR"/>
        </w:rPr>
      </w:pPr>
    </w:p>
    <w:p w14:paraId="0C513D11" w14:textId="77777777" w:rsidR="008B37FB" w:rsidRDefault="0062676B" w:rsidP="008B37FB">
      <w:pPr>
        <w:ind w:left="720"/>
        <w:rPr>
          <w:lang w:val="fr-FR"/>
        </w:rPr>
      </w:pPr>
      <w:r w:rsidRPr="0062676B">
        <w:rPr>
          <w:b/>
          <w:bCs/>
          <w:lang w:val="fr-FR"/>
        </w:rPr>
        <w:t>L’Acquéreur :</w:t>
      </w:r>
      <w:r w:rsidRPr="0062676B">
        <w:rPr>
          <w:lang w:val="fr-FR"/>
        </w:rPr>
        <w:br/>
        <w:t>[Nom de l’entreprise/personne],</w:t>
      </w:r>
      <w:r w:rsidRPr="0062676B">
        <w:rPr>
          <w:lang w:val="fr-FR"/>
        </w:rPr>
        <w:br/>
        <w:t>Domicilié(e) à : [adresse complète],</w:t>
      </w:r>
      <w:r w:rsidRPr="0062676B">
        <w:rPr>
          <w:lang w:val="fr-FR"/>
        </w:rPr>
        <w:br/>
        <w:t>Numéro d’identification IDE : [numéro],</w:t>
      </w:r>
      <w:r w:rsidRPr="0062676B">
        <w:rPr>
          <w:lang w:val="fr-FR"/>
        </w:rPr>
        <w:br/>
        <w:t>Représenté(e) par : [nom et fonction],</w:t>
      </w:r>
    </w:p>
    <w:p w14:paraId="2D285674" w14:textId="45CE098D" w:rsidR="0062676B" w:rsidRPr="0062676B" w:rsidRDefault="0062676B" w:rsidP="008B37FB">
      <w:pPr>
        <w:ind w:left="720"/>
        <w:rPr>
          <w:lang w:val="fr-FR"/>
        </w:rPr>
      </w:pPr>
      <w:r w:rsidRPr="0062676B">
        <w:rPr>
          <w:lang w:val="fr-FR"/>
        </w:rPr>
        <w:br/>
        <w:t xml:space="preserve">Ci-après dénommé(e) </w:t>
      </w:r>
      <w:r w:rsidRPr="0062676B">
        <w:rPr>
          <w:b/>
          <w:bCs/>
          <w:lang w:val="fr-FR"/>
        </w:rPr>
        <w:t>l’Acquéreur</w:t>
      </w:r>
      <w:r w:rsidRPr="0062676B">
        <w:rPr>
          <w:lang w:val="fr-FR"/>
        </w:rPr>
        <w:t>,</w:t>
      </w:r>
    </w:p>
    <w:p w14:paraId="0620F28D" w14:textId="77777777" w:rsidR="0062676B" w:rsidRDefault="0062676B" w:rsidP="0062676B">
      <w:pPr>
        <w:rPr>
          <w:b/>
          <w:bCs/>
          <w:lang w:val="fr-FR"/>
        </w:rPr>
      </w:pPr>
    </w:p>
    <w:p w14:paraId="2A1AF30A" w14:textId="77777777" w:rsidR="008B37FB" w:rsidRDefault="008B37FB" w:rsidP="0062676B">
      <w:pPr>
        <w:rPr>
          <w:b/>
          <w:bCs/>
          <w:lang w:val="fr-FR"/>
        </w:rPr>
      </w:pPr>
    </w:p>
    <w:p w14:paraId="7F89734F" w14:textId="746D8F2F" w:rsidR="0062676B" w:rsidRPr="0062676B" w:rsidRDefault="0062676B" w:rsidP="0062676B">
      <w:pPr>
        <w:rPr>
          <w:lang w:val="fr-FR"/>
        </w:rPr>
      </w:pPr>
      <w:r w:rsidRPr="0062676B">
        <w:rPr>
          <w:b/>
          <w:bCs/>
          <w:lang w:val="fr-FR"/>
        </w:rPr>
        <w:t>Collectivement dénommés les "Parties".</w:t>
      </w:r>
    </w:p>
    <w:p w14:paraId="57198F5D" w14:textId="3905B3FC" w:rsidR="0062676B" w:rsidRDefault="0062676B" w:rsidP="0062676B">
      <w:pPr>
        <w:rPr>
          <w:lang w:val="fr-FR"/>
        </w:rPr>
      </w:pPr>
    </w:p>
    <w:p w14:paraId="0659480E" w14:textId="77777777" w:rsidR="0062676B" w:rsidRPr="0062676B" w:rsidRDefault="0062676B" w:rsidP="0062676B">
      <w:pPr>
        <w:rPr>
          <w:lang w:val="fr-FR"/>
        </w:rPr>
      </w:pPr>
    </w:p>
    <w:p w14:paraId="0A9DD1C2" w14:textId="77777777" w:rsidR="0062676B" w:rsidRPr="0062676B" w:rsidRDefault="0062676B" w:rsidP="0062676B">
      <w:pPr>
        <w:rPr>
          <w:b/>
          <w:bCs/>
          <w:lang w:val="fr-FR"/>
        </w:rPr>
      </w:pPr>
      <w:r w:rsidRPr="0062676B">
        <w:rPr>
          <w:b/>
          <w:bCs/>
          <w:lang w:val="fr-FR"/>
        </w:rPr>
        <w:t>Préambule</w:t>
      </w:r>
    </w:p>
    <w:p w14:paraId="608F43E7" w14:textId="7A508217" w:rsidR="0062676B" w:rsidRDefault="0062676B" w:rsidP="0062676B">
      <w:pPr>
        <w:rPr>
          <w:lang w:val="fr-FR"/>
        </w:rPr>
      </w:pPr>
    </w:p>
    <w:p w14:paraId="3BA5DB04" w14:textId="77777777" w:rsidR="008B37FB" w:rsidRDefault="008B37FB" w:rsidP="0062676B">
      <w:r w:rsidRPr="008B37FB">
        <w:t>Les Parties s’accordent sur les termes et conditions essentiels pour la cession de [préciser : une entreprise, un fonds de commerce, ou des parts sociales].</w:t>
      </w:r>
    </w:p>
    <w:p w14:paraId="45E97169" w14:textId="6AFB096F" w:rsidR="008B37FB" w:rsidRDefault="008B37FB" w:rsidP="0062676B">
      <w:pPr>
        <w:rPr>
          <w:lang w:val="fr-FR"/>
        </w:rPr>
      </w:pPr>
      <w:r w:rsidRPr="008B37FB">
        <w:br/>
        <w:t>Le présent protocole constitue une étape préliminaire dans le cadre des négociations et prépare la signature d’un contrat définitif de cession, sous réserve des conditions suspensives et des obligations mentionnées ci-après. Ce document permet d’établir les bases de confiance et de formaliser l’intention des Parties tout en précisant les points clés de la transaction envisagée.</w:t>
      </w:r>
    </w:p>
    <w:p w14:paraId="593D5B64" w14:textId="77777777" w:rsidR="0062676B" w:rsidRPr="0062676B" w:rsidRDefault="0062676B" w:rsidP="0062676B">
      <w:pPr>
        <w:rPr>
          <w:lang w:val="fr-FR"/>
        </w:rPr>
      </w:pPr>
    </w:p>
    <w:p w14:paraId="732CEB60" w14:textId="77777777" w:rsidR="0062676B" w:rsidRPr="0062676B" w:rsidRDefault="0062676B" w:rsidP="0062676B">
      <w:pPr>
        <w:rPr>
          <w:b/>
          <w:bCs/>
          <w:lang w:val="fr-FR"/>
        </w:rPr>
      </w:pPr>
      <w:r w:rsidRPr="0062676B">
        <w:rPr>
          <w:b/>
          <w:bCs/>
          <w:lang w:val="fr-FR"/>
        </w:rPr>
        <w:t>Article 1 : Objet de la cession</w:t>
      </w:r>
    </w:p>
    <w:p w14:paraId="65BD6333" w14:textId="60CA6845" w:rsidR="0062676B" w:rsidRDefault="0062676B" w:rsidP="0062676B">
      <w:pPr>
        <w:rPr>
          <w:b/>
          <w:bCs/>
          <w:lang w:val="fr-FR"/>
        </w:rPr>
      </w:pPr>
    </w:p>
    <w:p w14:paraId="1E8D8E9C" w14:textId="77777777" w:rsidR="008B37FB" w:rsidRPr="008B37FB" w:rsidRDefault="008B37FB" w:rsidP="008B37FB">
      <w:pPr>
        <w:rPr>
          <w:b/>
          <w:bCs/>
          <w:lang w:val="fr-FR"/>
        </w:rPr>
      </w:pPr>
      <w:r w:rsidRPr="008B37FB">
        <w:rPr>
          <w:b/>
          <w:bCs/>
          <w:lang w:val="fr-FR"/>
        </w:rPr>
        <w:t>1.1 Objet de la cession</w:t>
      </w:r>
    </w:p>
    <w:p w14:paraId="37A4B23E" w14:textId="77777777" w:rsidR="008B37FB" w:rsidRPr="008B37FB" w:rsidRDefault="008B37FB" w:rsidP="008B37FB">
      <w:pPr>
        <w:rPr>
          <w:lang w:val="fr-FR"/>
        </w:rPr>
      </w:pPr>
      <w:r w:rsidRPr="008B37FB">
        <w:rPr>
          <w:lang w:val="fr-FR"/>
        </w:rPr>
        <w:t>Le Cédant accepte de céder, et l’Acquéreur accepte d’acquérir, [préciser : l’entreprise, le fonds de commerce, ou X % des parts sociales de la société [nom]], dans le respect des termes et conditions définis dans le présent protocole.</w:t>
      </w:r>
    </w:p>
    <w:p w14:paraId="4456B782" w14:textId="77777777" w:rsidR="008B37FB" w:rsidRPr="008B37FB" w:rsidRDefault="008B37FB" w:rsidP="008B37FB">
      <w:pPr>
        <w:rPr>
          <w:b/>
          <w:bCs/>
          <w:lang w:val="fr-FR"/>
        </w:rPr>
      </w:pPr>
      <w:r w:rsidRPr="008B37FB">
        <w:rPr>
          <w:b/>
          <w:bCs/>
          <w:lang w:val="fr-FR"/>
        </w:rPr>
        <w:lastRenderedPageBreak/>
        <w:t>1.2 Description détaillée</w:t>
      </w:r>
    </w:p>
    <w:p w14:paraId="4DCADEE7" w14:textId="77777777" w:rsidR="008B37FB" w:rsidRPr="008B37FB" w:rsidRDefault="008B37FB" w:rsidP="008B37FB">
      <w:pPr>
        <w:numPr>
          <w:ilvl w:val="0"/>
          <w:numId w:val="10"/>
        </w:numPr>
        <w:rPr>
          <w:lang w:val="fr-FR"/>
        </w:rPr>
      </w:pPr>
      <w:r w:rsidRPr="008B37FB">
        <w:rPr>
          <w:b/>
          <w:bCs/>
          <w:lang w:val="fr-FR"/>
        </w:rPr>
        <w:t>Dénomination sociale :</w:t>
      </w:r>
      <w:r w:rsidRPr="008B37FB">
        <w:rPr>
          <w:lang w:val="fr-FR"/>
        </w:rPr>
        <w:t xml:space="preserve"> [Nom de l’entreprise].</w:t>
      </w:r>
    </w:p>
    <w:p w14:paraId="7AD6143D" w14:textId="77777777" w:rsidR="008B37FB" w:rsidRPr="008B37FB" w:rsidRDefault="008B37FB" w:rsidP="008B37FB">
      <w:pPr>
        <w:numPr>
          <w:ilvl w:val="0"/>
          <w:numId w:val="10"/>
        </w:numPr>
        <w:rPr>
          <w:lang w:val="fr-FR"/>
        </w:rPr>
      </w:pPr>
      <w:r w:rsidRPr="008B37FB">
        <w:rPr>
          <w:b/>
          <w:bCs/>
          <w:lang w:val="fr-FR"/>
        </w:rPr>
        <w:t>Numéro d’identification IDE :</w:t>
      </w:r>
      <w:r w:rsidRPr="008B37FB">
        <w:rPr>
          <w:lang w:val="fr-FR"/>
        </w:rPr>
        <w:t xml:space="preserve"> [Numéro].</w:t>
      </w:r>
    </w:p>
    <w:p w14:paraId="01D35D94" w14:textId="77777777" w:rsidR="008B37FB" w:rsidRPr="008B37FB" w:rsidRDefault="008B37FB" w:rsidP="008B37FB">
      <w:pPr>
        <w:numPr>
          <w:ilvl w:val="0"/>
          <w:numId w:val="10"/>
        </w:numPr>
        <w:rPr>
          <w:lang w:val="fr-FR"/>
        </w:rPr>
      </w:pPr>
      <w:r w:rsidRPr="008B37FB">
        <w:rPr>
          <w:b/>
          <w:bCs/>
          <w:lang w:val="fr-FR"/>
        </w:rPr>
        <w:t>Siège social :</w:t>
      </w:r>
      <w:r w:rsidRPr="008B37FB">
        <w:rPr>
          <w:lang w:val="fr-FR"/>
        </w:rPr>
        <w:t xml:space="preserve"> [Adresse complète].</w:t>
      </w:r>
    </w:p>
    <w:p w14:paraId="24B99C28" w14:textId="77777777" w:rsidR="008B37FB" w:rsidRPr="008B37FB" w:rsidRDefault="008B37FB" w:rsidP="008B37FB">
      <w:pPr>
        <w:numPr>
          <w:ilvl w:val="0"/>
          <w:numId w:val="10"/>
        </w:numPr>
        <w:rPr>
          <w:lang w:val="fr-FR"/>
        </w:rPr>
      </w:pPr>
      <w:r w:rsidRPr="008B37FB">
        <w:rPr>
          <w:b/>
          <w:bCs/>
          <w:lang w:val="fr-FR"/>
        </w:rPr>
        <w:t>Activité principale :</w:t>
      </w:r>
      <w:r w:rsidRPr="008B37FB">
        <w:rPr>
          <w:lang w:val="fr-FR"/>
        </w:rPr>
        <w:t xml:space="preserve"> [Description précise de l’activité exercée par l’entreprise, par exemple : fabrication, commerce de détail, prestation de services].</w:t>
      </w:r>
    </w:p>
    <w:p w14:paraId="17CFED22" w14:textId="77777777" w:rsidR="008B37FB" w:rsidRDefault="008B37FB" w:rsidP="0062676B">
      <w:pPr>
        <w:rPr>
          <w:lang w:val="fr-FR"/>
        </w:rPr>
      </w:pPr>
    </w:p>
    <w:p w14:paraId="6E07590E" w14:textId="77777777" w:rsidR="0062676B" w:rsidRPr="0062676B" w:rsidRDefault="0062676B" w:rsidP="0062676B">
      <w:pPr>
        <w:rPr>
          <w:lang w:val="fr-FR"/>
        </w:rPr>
      </w:pPr>
    </w:p>
    <w:p w14:paraId="2D939703" w14:textId="77777777" w:rsidR="0062676B" w:rsidRPr="0062676B" w:rsidRDefault="0062676B" w:rsidP="0062676B">
      <w:pPr>
        <w:rPr>
          <w:b/>
          <w:bCs/>
          <w:lang w:val="fr-FR"/>
        </w:rPr>
      </w:pPr>
      <w:r w:rsidRPr="0062676B">
        <w:rPr>
          <w:b/>
          <w:bCs/>
          <w:lang w:val="fr-FR"/>
        </w:rPr>
        <w:t>Article 2 : Prix de cession et modalités de paiement</w:t>
      </w:r>
    </w:p>
    <w:p w14:paraId="2FD0E3DA" w14:textId="768C31B7" w:rsidR="0062676B" w:rsidRDefault="0062676B" w:rsidP="0062676B">
      <w:pPr>
        <w:rPr>
          <w:b/>
          <w:bCs/>
          <w:lang w:val="fr-FR"/>
        </w:rPr>
      </w:pPr>
    </w:p>
    <w:p w14:paraId="608625A8" w14:textId="77777777" w:rsidR="008B37FB" w:rsidRPr="008B37FB" w:rsidRDefault="008B37FB" w:rsidP="008B37FB">
      <w:pPr>
        <w:rPr>
          <w:b/>
          <w:bCs/>
          <w:lang w:val="fr-FR"/>
        </w:rPr>
      </w:pPr>
      <w:r w:rsidRPr="008B37FB">
        <w:rPr>
          <w:b/>
          <w:bCs/>
          <w:lang w:val="fr-FR"/>
        </w:rPr>
        <w:t>2.1 Prix convenu</w:t>
      </w:r>
    </w:p>
    <w:p w14:paraId="155F8D4D" w14:textId="77777777" w:rsidR="008B37FB" w:rsidRPr="008B37FB" w:rsidRDefault="008B37FB" w:rsidP="008B37FB">
      <w:pPr>
        <w:rPr>
          <w:lang w:val="fr-FR"/>
        </w:rPr>
      </w:pPr>
      <w:r w:rsidRPr="008B37FB">
        <w:rPr>
          <w:lang w:val="fr-FR"/>
        </w:rPr>
        <w:t>Les Parties s’accordent sur un prix indicatif de [montant en CHF], basé sur les éléments fournis par le Cédant et sous réserve des ajustements pouvant résulter des vérifications effectuées dans le cadre de la due diligence. Ce prix reflète la valeur estimée des actifs, des passifs et de l’activité objet de la cession.</w:t>
      </w:r>
    </w:p>
    <w:p w14:paraId="0DBC92B3" w14:textId="77777777" w:rsidR="008B37FB" w:rsidRPr="008B37FB" w:rsidRDefault="008B37FB" w:rsidP="008B37FB">
      <w:pPr>
        <w:rPr>
          <w:b/>
          <w:bCs/>
          <w:lang w:val="fr-FR"/>
        </w:rPr>
      </w:pPr>
      <w:r w:rsidRPr="008B37FB">
        <w:rPr>
          <w:b/>
          <w:bCs/>
          <w:lang w:val="fr-FR"/>
        </w:rPr>
        <w:t>2.2 Modalités de paiement</w:t>
      </w:r>
    </w:p>
    <w:p w14:paraId="16549AB2" w14:textId="77777777" w:rsidR="008B37FB" w:rsidRPr="008B37FB" w:rsidRDefault="008B37FB" w:rsidP="008B37FB">
      <w:pPr>
        <w:numPr>
          <w:ilvl w:val="0"/>
          <w:numId w:val="11"/>
        </w:numPr>
        <w:rPr>
          <w:lang w:val="fr-FR"/>
        </w:rPr>
      </w:pPr>
      <w:r w:rsidRPr="008B37FB">
        <w:rPr>
          <w:b/>
          <w:bCs/>
          <w:lang w:val="fr-FR"/>
        </w:rPr>
        <w:t>Paiement initial :</w:t>
      </w:r>
      <w:r w:rsidRPr="008B37FB">
        <w:rPr>
          <w:lang w:val="fr-FR"/>
        </w:rPr>
        <w:t xml:space="preserve"> Une somme de [montant en CHF] sera versée par l’Acquéreur au moment de la signature du contrat définitif.</w:t>
      </w:r>
    </w:p>
    <w:p w14:paraId="46BF64F2" w14:textId="77777777" w:rsidR="008B37FB" w:rsidRPr="008B37FB" w:rsidRDefault="008B37FB" w:rsidP="008B37FB">
      <w:pPr>
        <w:numPr>
          <w:ilvl w:val="0"/>
          <w:numId w:val="11"/>
        </w:numPr>
        <w:rPr>
          <w:lang w:val="fr-FR"/>
        </w:rPr>
      </w:pPr>
      <w:r w:rsidRPr="008B37FB">
        <w:rPr>
          <w:b/>
          <w:bCs/>
          <w:lang w:val="fr-FR"/>
        </w:rPr>
        <w:t>Paiement différé :</w:t>
      </w:r>
      <w:r w:rsidRPr="008B37FB">
        <w:rPr>
          <w:lang w:val="fr-FR"/>
        </w:rPr>
        <w:t xml:space="preserve"> Le solde restant, d’un montant de [montant en CHF], sera réglé par l’Acquéreur en [nombre] échéances, conformément à l’échéancier figurant en annexe au présent protocole.</w:t>
      </w:r>
    </w:p>
    <w:p w14:paraId="3790804A" w14:textId="77777777" w:rsidR="008B37FB" w:rsidRPr="008B37FB" w:rsidRDefault="008B37FB" w:rsidP="008B37FB">
      <w:pPr>
        <w:numPr>
          <w:ilvl w:val="0"/>
          <w:numId w:val="11"/>
        </w:numPr>
        <w:rPr>
          <w:lang w:val="fr-FR"/>
        </w:rPr>
      </w:pPr>
      <w:r w:rsidRPr="008B37FB">
        <w:rPr>
          <w:b/>
          <w:bCs/>
          <w:lang w:val="fr-FR"/>
        </w:rPr>
        <w:t>Mode de paiement :</w:t>
      </w:r>
      <w:r w:rsidRPr="008B37FB">
        <w:rPr>
          <w:lang w:val="fr-FR"/>
        </w:rPr>
        <w:t xml:space="preserve"> Les paiements seront effectués par virement bancaire sur le compte désigné par le Cédant, dont les coordonnées seront précisées dans le contrat définitif.</w:t>
      </w:r>
    </w:p>
    <w:p w14:paraId="3D9671B2" w14:textId="77777777" w:rsidR="008B37FB" w:rsidRPr="008B37FB" w:rsidRDefault="008B37FB" w:rsidP="008B37FB">
      <w:pPr>
        <w:rPr>
          <w:b/>
          <w:bCs/>
          <w:lang w:val="fr-FR"/>
        </w:rPr>
      </w:pPr>
      <w:r w:rsidRPr="008B37FB">
        <w:rPr>
          <w:b/>
          <w:bCs/>
          <w:lang w:val="fr-FR"/>
        </w:rPr>
        <w:t>2.3 Clause d’ajustement (optionnel)</w:t>
      </w:r>
    </w:p>
    <w:p w14:paraId="4F949932" w14:textId="77777777" w:rsidR="008B37FB" w:rsidRPr="008B37FB" w:rsidRDefault="008B37FB" w:rsidP="008B37FB">
      <w:pPr>
        <w:rPr>
          <w:lang w:val="fr-FR"/>
        </w:rPr>
      </w:pPr>
      <w:r w:rsidRPr="008B37FB">
        <w:rPr>
          <w:lang w:val="fr-FR"/>
        </w:rPr>
        <w:t>Les Parties conviennent que le prix de cession pourra être ajusté dans les cas suivants :</w:t>
      </w:r>
    </w:p>
    <w:p w14:paraId="12C603B6" w14:textId="77777777" w:rsidR="008B37FB" w:rsidRPr="008B37FB" w:rsidRDefault="008B37FB" w:rsidP="008B37FB">
      <w:pPr>
        <w:numPr>
          <w:ilvl w:val="0"/>
          <w:numId w:val="12"/>
        </w:numPr>
        <w:rPr>
          <w:lang w:val="fr-FR"/>
        </w:rPr>
      </w:pPr>
      <w:r w:rsidRPr="008B37FB">
        <w:rPr>
          <w:lang w:val="fr-FR"/>
        </w:rPr>
        <w:t>Résultats de l’audit financier révélant des écarts significatifs par rapport aux données initiales fournies par le Cédant.</w:t>
      </w:r>
    </w:p>
    <w:p w14:paraId="518909D9" w14:textId="77777777" w:rsidR="008B37FB" w:rsidRPr="008B37FB" w:rsidRDefault="008B37FB" w:rsidP="008B37FB">
      <w:pPr>
        <w:numPr>
          <w:ilvl w:val="0"/>
          <w:numId w:val="12"/>
        </w:numPr>
        <w:rPr>
          <w:lang w:val="fr-FR"/>
        </w:rPr>
      </w:pPr>
      <w:r w:rsidRPr="008B37FB">
        <w:rPr>
          <w:lang w:val="fr-FR"/>
        </w:rPr>
        <w:t>Variations importantes dans l’état des stocks ou des créances au jour de la cession.</w:t>
      </w:r>
    </w:p>
    <w:p w14:paraId="114BB488" w14:textId="77777777" w:rsidR="008B37FB" w:rsidRPr="008B37FB" w:rsidRDefault="008B37FB" w:rsidP="008B37FB">
      <w:pPr>
        <w:numPr>
          <w:ilvl w:val="0"/>
          <w:numId w:val="12"/>
        </w:numPr>
        <w:rPr>
          <w:lang w:val="fr-FR"/>
        </w:rPr>
      </w:pPr>
      <w:r w:rsidRPr="008B37FB">
        <w:rPr>
          <w:lang w:val="fr-FR"/>
        </w:rPr>
        <w:t>Découverte de passifs ou d’engagements non déclarés susceptibles d’impacter la valorisation de l’objet cédé.</w:t>
      </w:r>
    </w:p>
    <w:p w14:paraId="10FFA15F" w14:textId="77777777" w:rsidR="008B37FB" w:rsidRDefault="008B37FB" w:rsidP="0062676B">
      <w:pPr>
        <w:rPr>
          <w:lang w:val="fr-FR"/>
        </w:rPr>
      </w:pPr>
    </w:p>
    <w:p w14:paraId="1A1B3766" w14:textId="77777777" w:rsidR="0062676B" w:rsidRPr="0062676B" w:rsidRDefault="0062676B" w:rsidP="0062676B">
      <w:pPr>
        <w:rPr>
          <w:lang w:val="fr-FR"/>
        </w:rPr>
      </w:pPr>
    </w:p>
    <w:p w14:paraId="7BC1FA88" w14:textId="77777777" w:rsidR="0062676B" w:rsidRPr="0062676B" w:rsidRDefault="0062676B" w:rsidP="0062676B">
      <w:pPr>
        <w:rPr>
          <w:b/>
          <w:bCs/>
          <w:lang w:val="fr-FR"/>
        </w:rPr>
      </w:pPr>
      <w:r w:rsidRPr="0062676B">
        <w:rPr>
          <w:b/>
          <w:bCs/>
          <w:lang w:val="fr-FR"/>
        </w:rPr>
        <w:t>Article 3 : Conditions suspensives</w:t>
      </w:r>
    </w:p>
    <w:p w14:paraId="75E71EAE" w14:textId="04ADC5D4" w:rsidR="0062676B" w:rsidRDefault="0062676B" w:rsidP="0062676B">
      <w:pPr>
        <w:rPr>
          <w:lang w:val="fr-FR"/>
        </w:rPr>
      </w:pPr>
    </w:p>
    <w:p w14:paraId="1734FC7D" w14:textId="77777777" w:rsidR="008B37FB" w:rsidRPr="008B37FB" w:rsidRDefault="008B37FB" w:rsidP="008B37FB">
      <w:pPr>
        <w:rPr>
          <w:b/>
          <w:bCs/>
          <w:lang w:val="fr-FR"/>
        </w:rPr>
      </w:pPr>
      <w:r w:rsidRPr="008B37FB">
        <w:rPr>
          <w:b/>
          <w:bCs/>
          <w:lang w:val="fr-FR"/>
        </w:rPr>
        <w:t>3.1 Conditions à remplir</w:t>
      </w:r>
    </w:p>
    <w:p w14:paraId="66C71110" w14:textId="77777777" w:rsidR="008B37FB" w:rsidRPr="008B37FB" w:rsidRDefault="008B37FB" w:rsidP="008B37FB">
      <w:pPr>
        <w:rPr>
          <w:lang w:val="fr-FR"/>
        </w:rPr>
      </w:pPr>
      <w:r w:rsidRPr="008B37FB">
        <w:rPr>
          <w:lang w:val="fr-FR"/>
        </w:rPr>
        <w:t>La signature du contrat définitif sera conditionnée à la satisfaction des éléments suivants :</w:t>
      </w:r>
    </w:p>
    <w:p w14:paraId="7DE681DA" w14:textId="77777777" w:rsidR="008B37FB" w:rsidRPr="008B37FB" w:rsidRDefault="008B37FB" w:rsidP="008B37FB">
      <w:pPr>
        <w:numPr>
          <w:ilvl w:val="0"/>
          <w:numId w:val="13"/>
        </w:numPr>
        <w:rPr>
          <w:lang w:val="fr-FR"/>
        </w:rPr>
      </w:pPr>
      <w:r w:rsidRPr="008B37FB">
        <w:rPr>
          <w:b/>
          <w:bCs/>
          <w:lang w:val="fr-FR"/>
        </w:rPr>
        <w:t>Validation de l’audit préalable (due diligence) :</w:t>
      </w:r>
      <w:r w:rsidRPr="008B37FB">
        <w:rPr>
          <w:lang w:val="fr-FR"/>
        </w:rPr>
        <w:br/>
        <w:t>L’Acquéreur procédera à une vérification approfondie des aspects financiers, juridiques, fiscaux et opérationnels de l’objet de la cession. Les résultats devront être jugés satisfaisants par l’Acquéreur.</w:t>
      </w:r>
    </w:p>
    <w:p w14:paraId="0F108FBE" w14:textId="77777777" w:rsidR="008B37FB" w:rsidRPr="008B37FB" w:rsidRDefault="008B37FB" w:rsidP="008B37FB">
      <w:pPr>
        <w:numPr>
          <w:ilvl w:val="0"/>
          <w:numId w:val="13"/>
        </w:numPr>
        <w:rPr>
          <w:lang w:val="fr-FR"/>
        </w:rPr>
      </w:pPr>
      <w:r w:rsidRPr="008B37FB">
        <w:rPr>
          <w:b/>
          <w:bCs/>
          <w:lang w:val="fr-FR"/>
        </w:rPr>
        <w:t>Accords des tiers concernés :</w:t>
      </w:r>
      <w:r w:rsidRPr="008B37FB">
        <w:rPr>
          <w:lang w:val="fr-FR"/>
        </w:rPr>
        <w:br/>
        <w:t>Les Parties obtiendront l’autorisation écrite des tiers dont l’accord est nécessaire, notamment :</w:t>
      </w:r>
    </w:p>
    <w:p w14:paraId="09673622" w14:textId="77777777" w:rsidR="008B37FB" w:rsidRPr="008B37FB" w:rsidRDefault="008B37FB" w:rsidP="008B37FB">
      <w:pPr>
        <w:numPr>
          <w:ilvl w:val="1"/>
          <w:numId w:val="13"/>
        </w:numPr>
        <w:rPr>
          <w:lang w:val="fr-FR"/>
        </w:rPr>
      </w:pPr>
      <w:r w:rsidRPr="008B37FB">
        <w:rPr>
          <w:lang w:val="fr-FR"/>
        </w:rPr>
        <w:t>Le bailleur des locaux, pour la reprise ou le transfert du bail commercial.</w:t>
      </w:r>
    </w:p>
    <w:p w14:paraId="57945C1D" w14:textId="77777777" w:rsidR="008B37FB" w:rsidRPr="008B37FB" w:rsidRDefault="008B37FB" w:rsidP="008B37FB">
      <w:pPr>
        <w:numPr>
          <w:ilvl w:val="1"/>
          <w:numId w:val="13"/>
        </w:numPr>
        <w:rPr>
          <w:lang w:val="fr-FR"/>
        </w:rPr>
      </w:pPr>
      <w:r w:rsidRPr="008B37FB">
        <w:rPr>
          <w:lang w:val="fr-FR"/>
        </w:rPr>
        <w:t>Les clients et fournisseurs majeurs, si leur engagement est jugé critique pour la continuité des activités.</w:t>
      </w:r>
    </w:p>
    <w:p w14:paraId="719EB35A" w14:textId="77777777" w:rsidR="008B37FB" w:rsidRPr="008B37FB" w:rsidRDefault="008B37FB" w:rsidP="008B37FB">
      <w:pPr>
        <w:numPr>
          <w:ilvl w:val="0"/>
          <w:numId w:val="13"/>
        </w:numPr>
        <w:rPr>
          <w:lang w:val="fr-FR"/>
        </w:rPr>
      </w:pPr>
      <w:r w:rsidRPr="008B37FB">
        <w:rPr>
          <w:b/>
          <w:bCs/>
          <w:lang w:val="fr-FR"/>
        </w:rPr>
        <w:lastRenderedPageBreak/>
        <w:t>Obtention des financements nécessaires :</w:t>
      </w:r>
      <w:r w:rsidRPr="008B37FB">
        <w:rPr>
          <w:lang w:val="fr-FR"/>
        </w:rPr>
        <w:br/>
        <w:t>L’Acquéreur devra finaliser les démarches auprès de ses établissements bancaires ou de ses investisseurs pour sécuriser les fonds nécessaires à la transaction.</w:t>
      </w:r>
    </w:p>
    <w:p w14:paraId="70537655" w14:textId="77777777" w:rsidR="008B37FB" w:rsidRPr="008B37FB" w:rsidRDefault="008B37FB" w:rsidP="008B37FB">
      <w:pPr>
        <w:numPr>
          <w:ilvl w:val="0"/>
          <w:numId w:val="13"/>
        </w:numPr>
        <w:rPr>
          <w:lang w:val="fr-FR"/>
        </w:rPr>
      </w:pPr>
      <w:r w:rsidRPr="008B37FB">
        <w:rPr>
          <w:b/>
          <w:bCs/>
          <w:lang w:val="fr-FR"/>
        </w:rPr>
        <w:t>Approbations des organes décisionnels :</w:t>
      </w:r>
      <w:r w:rsidRPr="008B37FB">
        <w:rPr>
          <w:lang w:val="fr-FR"/>
        </w:rPr>
        <w:br/>
        <w:t>Chaque Partie s’engage à obtenir les validations requises auprès de ses organes décisionnels compétents (ex. assemblée générale des actionnaires, conseil d’administration).</w:t>
      </w:r>
    </w:p>
    <w:p w14:paraId="4CEF97A2" w14:textId="77777777" w:rsidR="008B37FB" w:rsidRPr="008B37FB" w:rsidRDefault="008B37FB" w:rsidP="008B37FB">
      <w:pPr>
        <w:rPr>
          <w:b/>
          <w:bCs/>
          <w:lang w:val="fr-FR"/>
        </w:rPr>
      </w:pPr>
      <w:r w:rsidRPr="008B37FB">
        <w:rPr>
          <w:b/>
          <w:bCs/>
          <w:lang w:val="fr-FR"/>
        </w:rPr>
        <w:t>3.2 Caducité en cas de non-réalisation</w:t>
      </w:r>
    </w:p>
    <w:p w14:paraId="1E990C54" w14:textId="77777777" w:rsidR="008B37FB" w:rsidRPr="008B37FB" w:rsidRDefault="008B37FB" w:rsidP="008B37FB">
      <w:pPr>
        <w:rPr>
          <w:lang w:val="fr-FR"/>
        </w:rPr>
      </w:pPr>
      <w:r w:rsidRPr="008B37FB">
        <w:rPr>
          <w:lang w:val="fr-FR"/>
        </w:rPr>
        <w:t>Si l’une des conditions ci-dessus n’est pas remplie dans un délai de [préciser : ex. 90 jours] à compter de la signature du présent protocole, celui-ci deviendra caduc, sauf accord écrit contraire entre les Parties. Dans ce cas, aucun dédommagement ne pourra être réclamé, sauf stipulation contraire prévue au présent protocole.</w:t>
      </w:r>
    </w:p>
    <w:p w14:paraId="3961C082" w14:textId="77777777" w:rsidR="008B37FB" w:rsidRDefault="008B37FB" w:rsidP="0062676B">
      <w:pPr>
        <w:rPr>
          <w:lang w:val="fr-FR"/>
        </w:rPr>
      </w:pPr>
    </w:p>
    <w:p w14:paraId="0895BA51" w14:textId="77777777" w:rsidR="0062676B" w:rsidRPr="0062676B" w:rsidRDefault="0062676B" w:rsidP="0062676B">
      <w:pPr>
        <w:rPr>
          <w:lang w:val="fr-FR"/>
        </w:rPr>
      </w:pPr>
    </w:p>
    <w:p w14:paraId="3E90EA21" w14:textId="77777777" w:rsidR="0062676B" w:rsidRPr="0062676B" w:rsidRDefault="0062676B" w:rsidP="0062676B">
      <w:pPr>
        <w:rPr>
          <w:b/>
          <w:bCs/>
          <w:lang w:val="fr-FR"/>
        </w:rPr>
      </w:pPr>
      <w:r w:rsidRPr="0062676B">
        <w:rPr>
          <w:b/>
          <w:bCs/>
          <w:lang w:val="fr-FR"/>
        </w:rPr>
        <w:t>Article 4 : Obligations des Parties</w:t>
      </w:r>
    </w:p>
    <w:p w14:paraId="35430240" w14:textId="107CEAE1" w:rsidR="0062676B" w:rsidRDefault="0062676B" w:rsidP="0062676B">
      <w:pPr>
        <w:rPr>
          <w:b/>
          <w:bCs/>
          <w:lang w:val="fr-FR"/>
        </w:rPr>
      </w:pPr>
    </w:p>
    <w:p w14:paraId="4A16BF06" w14:textId="77777777" w:rsidR="008B37FB" w:rsidRDefault="008B37FB" w:rsidP="008B37FB">
      <w:pPr>
        <w:rPr>
          <w:b/>
          <w:bCs/>
          <w:lang w:val="fr-FR"/>
        </w:rPr>
      </w:pPr>
      <w:r w:rsidRPr="008B37FB">
        <w:rPr>
          <w:b/>
          <w:bCs/>
          <w:lang w:val="fr-FR"/>
        </w:rPr>
        <w:t>4.1 Obligations du Cédant</w:t>
      </w:r>
    </w:p>
    <w:p w14:paraId="0342F212" w14:textId="77777777" w:rsidR="008B37FB" w:rsidRPr="008B37FB" w:rsidRDefault="008B37FB" w:rsidP="008B37FB">
      <w:pPr>
        <w:rPr>
          <w:b/>
          <w:bCs/>
          <w:lang w:val="fr-FR"/>
        </w:rPr>
      </w:pPr>
    </w:p>
    <w:p w14:paraId="65AB3440" w14:textId="77777777" w:rsidR="008B37FB" w:rsidRPr="008B37FB" w:rsidRDefault="008B37FB" w:rsidP="008B37FB">
      <w:pPr>
        <w:rPr>
          <w:lang w:val="fr-FR"/>
        </w:rPr>
      </w:pPr>
      <w:r w:rsidRPr="008B37FB">
        <w:rPr>
          <w:lang w:val="fr-FR"/>
        </w:rPr>
        <w:t>Le Cédant s’engage à :</w:t>
      </w:r>
    </w:p>
    <w:p w14:paraId="74006ABE" w14:textId="77777777" w:rsidR="008B37FB" w:rsidRPr="008B37FB" w:rsidRDefault="008B37FB" w:rsidP="008B37FB">
      <w:pPr>
        <w:numPr>
          <w:ilvl w:val="0"/>
          <w:numId w:val="14"/>
        </w:numPr>
        <w:rPr>
          <w:lang w:val="fr-FR"/>
        </w:rPr>
      </w:pPr>
      <w:r w:rsidRPr="008B37FB">
        <w:rPr>
          <w:b/>
          <w:bCs/>
          <w:lang w:val="fr-FR"/>
        </w:rPr>
        <w:t>Fournir les documents nécessaires à l’audit préalable</w:t>
      </w:r>
      <w:r w:rsidRPr="008B37FB">
        <w:rPr>
          <w:lang w:val="fr-FR"/>
        </w:rPr>
        <w:t xml:space="preserve"> :</w:t>
      </w:r>
      <w:r w:rsidRPr="008B37FB">
        <w:rPr>
          <w:lang w:val="fr-FR"/>
        </w:rPr>
        <w:br/>
        <w:t>Mettre à disposition de l’Acquéreur tous les éléments demandés, notamment les états financiers, contrats, informations fiscales et tout autre document requis pour permettre une évaluation complète et précise de l’objet de la cession.</w:t>
      </w:r>
    </w:p>
    <w:p w14:paraId="4F0BDFA7" w14:textId="77777777" w:rsidR="008B37FB" w:rsidRPr="008B37FB" w:rsidRDefault="008B37FB" w:rsidP="008B37FB">
      <w:pPr>
        <w:numPr>
          <w:ilvl w:val="0"/>
          <w:numId w:val="14"/>
        </w:numPr>
        <w:rPr>
          <w:lang w:val="fr-FR"/>
        </w:rPr>
      </w:pPr>
      <w:r w:rsidRPr="008B37FB">
        <w:rPr>
          <w:b/>
          <w:bCs/>
          <w:lang w:val="fr-FR"/>
        </w:rPr>
        <w:t>Garantir la continuité de l’activité</w:t>
      </w:r>
      <w:r w:rsidRPr="008B37FB">
        <w:rPr>
          <w:lang w:val="fr-FR"/>
        </w:rPr>
        <w:t xml:space="preserve"> :</w:t>
      </w:r>
      <w:r w:rsidRPr="008B37FB">
        <w:rPr>
          <w:lang w:val="fr-FR"/>
        </w:rPr>
        <w:br/>
        <w:t>Maintenir le fonctionnement normal de l’entreprise ou du fonds de commerce jusqu’à la signature du contrat définitif, sans prendre de décisions susceptibles d’altérer sa valeur ou sa viabilité.</w:t>
      </w:r>
    </w:p>
    <w:p w14:paraId="158FE169" w14:textId="77777777" w:rsidR="008B37FB" w:rsidRPr="008B37FB" w:rsidRDefault="008B37FB" w:rsidP="008B37FB">
      <w:pPr>
        <w:numPr>
          <w:ilvl w:val="0"/>
          <w:numId w:val="14"/>
        </w:numPr>
        <w:rPr>
          <w:lang w:val="fr-FR"/>
        </w:rPr>
      </w:pPr>
      <w:r w:rsidRPr="008B37FB">
        <w:rPr>
          <w:b/>
          <w:bCs/>
          <w:lang w:val="fr-FR"/>
        </w:rPr>
        <w:t>Informer l’Acquéreur de tout changement pertinent</w:t>
      </w:r>
      <w:r w:rsidRPr="008B37FB">
        <w:rPr>
          <w:lang w:val="fr-FR"/>
        </w:rPr>
        <w:t xml:space="preserve"> :</w:t>
      </w:r>
      <w:r w:rsidRPr="008B37FB">
        <w:rPr>
          <w:lang w:val="fr-FR"/>
        </w:rPr>
        <w:br/>
        <w:t>Communiquer immédiatement à l’Acquéreur tout événement, changement ou litige pouvant affecter la valeur, la situation financière ou opérationnelle de l’objet cédé.</w:t>
      </w:r>
    </w:p>
    <w:p w14:paraId="40A2168B" w14:textId="77777777" w:rsidR="008B37FB" w:rsidRDefault="008B37FB" w:rsidP="008B37FB">
      <w:pPr>
        <w:rPr>
          <w:b/>
          <w:bCs/>
          <w:lang w:val="fr-FR"/>
        </w:rPr>
      </w:pPr>
    </w:p>
    <w:p w14:paraId="4BC74785" w14:textId="3A4D4021" w:rsidR="008B37FB" w:rsidRDefault="008B37FB" w:rsidP="008B37FB">
      <w:pPr>
        <w:rPr>
          <w:b/>
          <w:bCs/>
          <w:lang w:val="fr-FR"/>
        </w:rPr>
      </w:pPr>
      <w:r w:rsidRPr="008B37FB">
        <w:rPr>
          <w:b/>
          <w:bCs/>
          <w:lang w:val="fr-FR"/>
        </w:rPr>
        <w:t>4.2 Obligations de l’Acquéreur</w:t>
      </w:r>
    </w:p>
    <w:p w14:paraId="4BBEF8FD" w14:textId="77777777" w:rsidR="008B37FB" w:rsidRPr="008B37FB" w:rsidRDefault="008B37FB" w:rsidP="008B37FB">
      <w:pPr>
        <w:rPr>
          <w:b/>
          <w:bCs/>
          <w:lang w:val="fr-FR"/>
        </w:rPr>
      </w:pPr>
    </w:p>
    <w:p w14:paraId="370F9302" w14:textId="77777777" w:rsidR="008B37FB" w:rsidRPr="008B37FB" w:rsidRDefault="008B37FB" w:rsidP="008B37FB">
      <w:pPr>
        <w:rPr>
          <w:lang w:val="fr-FR"/>
        </w:rPr>
      </w:pPr>
      <w:r w:rsidRPr="008B37FB">
        <w:rPr>
          <w:lang w:val="fr-FR"/>
        </w:rPr>
        <w:t>L’Acquéreur s’engage à :</w:t>
      </w:r>
    </w:p>
    <w:p w14:paraId="6B877776" w14:textId="77777777" w:rsidR="008B37FB" w:rsidRPr="008B37FB" w:rsidRDefault="008B37FB" w:rsidP="008B37FB">
      <w:pPr>
        <w:numPr>
          <w:ilvl w:val="0"/>
          <w:numId w:val="15"/>
        </w:numPr>
        <w:rPr>
          <w:lang w:val="fr-FR"/>
        </w:rPr>
      </w:pPr>
      <w:r w:rsidRPr="008B37FB">
        <w:rPr>
          <w:b/>
          <w:bCs/>
          <w:lang w:val="fr-FR"/>
        </w:rPr>
        <w:t>Réaliser l’audit préalable</w:t>
      </w:r>
      <w:r w:rsidRPr="008B37FB">
        <w:rPr>
          <w:lang w:val="fr-FR"/>
        </w:rPr>
        <w:t xml:space="preserve"> :</w:t>
      </w:r>
      <w:r w:rsidRPr="008B37FB">
        <w:rPr>
          <w:lang w:val="fr-FR"/>
        </w:rPr>
        <w:br/>
        <w:t>Procéder aux vérifications nécessaires dans les délais convenus, en collaboration avec le Cédant, pour confirmer la conformité de l’objet de la cession aux informations fournies.</w:t>
      </w:r>
    </w:p>
    <w:p w14:paraId="46FECB80" w14:textId="77777777" w:rsidR="008B37FB" w:rsidRPr="008B37FB" w:rsidRDefault="008B37FB" w:rsidP="008B37FB">
      <w:pPr>
        <w:numPr>
          <w:ilvl w:val="0"/>
          <w:numId w:val="15"/>
        </w:numPr>
        <w:rPr>
          <w:lang w:val="fr-FR"/>
        </w:rPr>
      </w:pPr>
      <w:r w:rsidRPr="008B37FB">
        <w:rPr>
          <w:b/>
          <w:bCs/>
          <w:lang w:val="fr-FR"/>
        </w:rPr>
        <w:t>Respecter la confidentialité des informations</w:t>
      </w:r>
      <w:r w:rsidRPr="008B37FB">
        <w:rPr>
          <w:lang w:val="fr-FR"/>
        </w:rPr>
        <w:t xml:space="preserve"> :</w:t>
      </w:r>
      <w:r w:rsidRPr="008B37FB">
        <w:rPr>
          <w:lang w:val="fr-FR"/>
        </w:rPr>
        <w:br/>
        <w:t>Traiter toutes les données transmises par le Cédant dans le cadre de l’audit ou des négociations comme strictement confidentielles, conformément à l’Article 5.</w:t>
      </w:r>
    </w:p>
    <w:p w14:paraId="37D1BB0D" w14:textId="77777777" w:rsidR="008B37FB" w:rsidRPr="008B37FB" w:rsidRDefault="008B37FB" w:rsidP="008B37FB">
      <w:pPr>
        <w:numPr>
          <w:ilvl w:val="0"/>
          <w:numId w:val="15"/>
        </w:numPr>
        <w:rPr>
          <w:lang w:val="fr-FR"/>
        </w:rPr>
      </w:pPr>
      <w:r w:rsidRPr="008B37FB">
        <w:rPr>
          <w:b/>
          <w:bCs/>
          <w:lang w:val="fr-FR"/>
        </w:rPr>
        <w:t>Obtenir les autorisations nécessaires</w:t>
      </w:r>
      <w:r w:rsidRPr="008B37FB">
        <w:rPr>
          <w:lang w:val="fr-FR"/>
        </w:rPr>
        <w:t xml:space="preserve"> :</w:t>
      </w:r>
      <w:r w:rsidRPr="008B37FB">
        <w:rPr>
          <w:lang w:val="fr-FR"/>
        </w:rPr>
        <w:br/>
        <w:t>Entreprendre toutes les démarches nécessaires pour obtenir les approbations et permis requis pour la finalisation de la transaction (ex. financement, approbations des organes compétents).</w:t>
      </w:r>
    </w:p>
    <w:p w14:paraId="177F61FD" w14:textId="77777777" w:rsidR="008B37FB" w:rsidRDefault="008B37FB" w:rsidP="0062676B">
      <w:pPr>
        <w:rPr>
          <w:lang w:val="fr-FR"/>
        </w:rPr>
      </w:pPr>
    </w:p>
    <w:p w14:paraId="1FE04633" w14:textId="77777777" w:rsidR="0062676B" w:rsidRPr="0062676B" w:rsidRDefault="0062676B" w:rsidP="0062676B">
      <w:pPr>
        <w:rPr>
          <w:lang w:val="fr-FR"/>
        </w:rPr>
      </w:pPr>
    </w:p>
    <w:p w14:paraId="66BA1489" w14:textId="77777777" w:rsidR="0062676B" w:rsidRPr="0062676B" w:rsidRDefault="0062676B" w:rsidP="0062676B">
      <w:pPr>
        <w:rPr>
          <w:b/>
          <w:bCs/>
          <w:lang w:val="fr-FR"/>
        </w:rPr>
      </w:pPr>
      <w:r w:rsidRPr="0062676B">
        <w:rPr>
          <w:b/>
          <w:bCs/>
          <w:lang w:val="fr-FR"/>
        </w:rPr>
        <w:lastRenderedPageBreak/>
        <w:t>Article 5 : Exclusivité et confidentialité</w:t>
      </w:r>
    </w:p>
    <w:p w14:paraId="00B4BE05" w14:textId="3B45CFEB" w:rsidR="0062676B" w:rsidRDefault="0062676B" w:rsidP="0062676B">
      <w:pPr>
        <w:rPr>
          <w:b/>
          <w:bCs/>
          <w:lang w:val="fr-FR"/>
        </w:rPr>
      </w:pPr>
    </w:p>
    <w:p w14:paraId="40C8275B" w14:textId="77777777" w:rsidR="008B37FB" w:rsidRDefault="008B37FB" w:rsidP="008B37FB">
      <w:pPr>
        <w:rPr>
          <w:b/>
          <w:bCs/>
          <w:lang w:val="fr-FR"/>
        </w:rPr>
      </w:pPr>
      <w:r w:rsidRPr="008B37FB">
        <w:rPr>
          <w:b/>
          <w:bCs/>
          <w:lang w:val="fr-FR"/>
        </w:rPr>
        <w:t>5.1 Exclusivité</w:t>
      </w:r>
    </w:p>
    <w:p w14:paraId="6AB9A0DA" w14:textId="77777777" w:rsidR="008B37FB" w:rsidRPr="008B37FB" w:rsidRDefault="008B37FB" w:rsidP="008B37FB">
      <w:pPr>
        <w:rPr>
          <w:b/>
          <w:bCs/>
          <w:lang w:val="fr-FR"/>
        </w:rPr>
      </w:pPr>
    </w:p>
    <w:p w14:paraId="599A9850" w14:textId="77777777" w:rsidR="008B37FB" w:rsidRDefault="008B37FB" w:rsidP="008B37FB">
      <w:pPr>
        <w:rPr>
          <w:lang w:val="fr-FR"/>
        </w:rPr>
      </w:pPr>
      <w:r w:rsidRPr="008B37FB">
        <w:rPr>
          <w:lang w:val="fr-FR"/>
        </w:rPr>
        <w:t>Pendant une durée de [préciser : ex. 90 jours] à compter de la signature du présent protocole, le Cédant s’engage à :</w:t>
      </w:r>
    </w:p>
    <w:p w14:paraId="73F79325" w14:textId="77777777" w:rsidR="008B37FB" w:rsidRPr="008B37FB" w:rsidRDefault="008B37FB" w:rsidP="008B37FB">
      <w:pPr>
        <w:rPr>
          <w:lang w:val="fr-FR"/>
        </w:rPr>
      </w:pPr>
    </w:p>
    <w:p w14:paraId="1AD20F21" w14:textId="77777777" w:rsidR="008B37FB" w:rsidRPr="008B37FB" w:rsidRDefault="008B37FB" w:rsidP="008B37FB">
      <w:pPr>
        <w:numPr>
          <w:ilvl w:val="0"/>
          <w:numId w:val="16"/>
        </w:numPr>
        <w:rPr>
          <w:lang w:val="fr-FR"/>
        </w:rPr>
      </w:pPr>
      <w:r w:rsidRPr="008B37FB">
        <w:rPr>
          <w:lang w:val="fr-FR"/>
        </w:rPr>
        <w:t>S’abstenir de négocier, directement ou indirectement, avec toute autre partie concernant la vente ou la cession de l’objet de la transaction.</w:t>
      </w:r>
    </w:p>
    <w:p w14:paraId="079B2535" w14:textId="77777777" w:rsidR="008B37FB" w:rsidRPr="008B37FB" w:rsidRDefault="008B37FB" w:rsidP="008B37FB">
      <w:pPr>
        <w:numPr>
          <w:ilvl w:val="0"/>
          <w:numId w:val="16"/>
        </w:numPr>
        <w:rPr>
          <w:lang w:val="fr-FR"/>
        </w:rPr>
      </w:pPr>
      <w:r w:rsidRPr="008B37FB">
        <w:rPr>
          <w:lang w:val="fr-FR"/>
        </w:rPr>
        <w:t>Ne pas divulguer d’informations sensibles à des tiers susceptibles de nuire aux négociations en cours avec l’Acquéreur.</w:t>
      </w:r>
    </w:p>
    <w:p w14:paraId="319BCAA4" w14:textId="77777777" w:rsidR="008B37FB" w:rsidRDefault="008B37FB" w:rsidP="008B37FB">
      <w:pPr>
        <w:rPr>
          <w:lang w:val="fr-FR"/>
        </w:rPr>
      </w:pPr>
    </w:p>
    <w:p w14:paraId="65EF08EA" w14:textId="7BD4E681" w:rsidR="008B37FB" w:rsidRDefault="008B37FB" w:rsidP="008B37FB">
      <w:pPr>
        <w:rPr>
          <w:lang w:val="fr-FR"/>
        </w:rPr>
      </w:pPr>
      <w:r w:rsidRPr="008B37FB">
        <w:rPr>
          <w:lang w:val="fr-FR"/>
        </w:rPr>
        <w:t>En cas de violation de cette clause par le Cédant, l’Acquéreur pourra réclamer des dommages-intérêts ou se retirer des négociations sans préjudice de ses droits.</w:t>
      </w:r>
    </w:p>
    <w:p w14:paraId="30E469BD" w14:textId="77777777" w:rsidR="008B37FB" w:rsidRPr="008B37FB" w:rsidRDefault="008B37FB" w:rsidP="008B37FB">
      <w:pPr>
        <w:rPr>
          <w:lang w:val="fr-FR"/>
        </w:rPr>
      </w:pPr>
    </w:p>
    <w:p w14:paraId="1E35EEB9" w14:textId="77777777" w:rsidR="008B37FB" w:rsidRPr="008B37FB" w:rsidRDefault="008B37FB" w:rsidP="008B37FB">
      <w:pPr>
        <w:rPr>
          <w:b/>
          <w:bCs/>
          <w:lang w:val="fr-FR"/>
        </w:rPr>
      </w:pPr>
      <w:r w:rsidRPr="008B37FB">
        <w:rPr>
          <w:b/>
          <w:bCs/>
          <w:lang w:val="fr-FR"/>
        </w:rPr>
        <w:t>5.2 Confidentialité</w:t>
      </w:r>
    </w:p>
    <w:p w14:paraId="1613F066" w14:textId="77777777" w:rsidR="008B37FB" w:rsidRDefault="008B37FB" w:rsidP="008B37FB">
      <w:pPr>
        <w:rPr>
          <w:lang w:val="fr-FR"/>
        </w:rPr>
      </w:pPr>
      <w:r w:rsidRPr="008B37FB">
        <w:rPr>
          <w:lang w:val="fr-FR"/>
        </w:rPr>
        <w:t>Les Parties conviennent que toutes les informations échangées dans le cadre des négociations et de l’audit préalable seront :</w:t>
      </w:r>
    </w:p>
    <w:p w14:paraId="6E0E947C" w14:textId="77777777" w:rsidR="008B37FB" w:rsidRPr="008B37FB" w:rsidRDefault="008B37FB" w:rsidP="008B37FB">
      <w:pPr>
        <w:rPr>
          <w:lang w:val="fr-FR"/>
        </w:rPr>
      </w:pPr>
    </w:p>
    <w:p w14:paraId="15FA2D95" w14:textId="77777777" w:rsidR="008B37FB" w:rsidRPr="008B37FB" w:rsidRDefault="008B37FB" w:rsidP="008B37FB">
      <w:pPr>
        <w:numPr>
          <w:ilvl w:val="0"/>
          <w:numId w:val="17"/>
        </w:numPr>
        <w:rPr>
          <w:lang w:val="fr-FR"/>
        </w:rPr>
      </w:pPr>
      <w:r w:rsidRPr="008B37FB">
        <w:rPr>
          <w:b/>
          <w:bCs/>
          <w:lang w:val="fr-FR"/>
        </w:rPr>
        <w:t>Strictement confidentielles</w:t>
      </w:r>
      <w:r w:rsidRPr="008B37FB">
        <w:rPr>
          <w:lang w:val="fr-FR"/>
        </w:rPr>
        <w:t xml:space="preserve"> :</w:t>
      </w:r>
      <w:r w:rsidRPr="008B37FB">
        <w:rPr>
          <w:lang w:val="fr-FR"/>
        </w:rPr>
        <w:br/>
        <w:t>Ces informations ne pourront être utilisées à d’autres fins que la préparation et la conclusion de la cession.</w:t>
      </w:r>
    </w:p>
    <w:p w14:paraId="39B36D45" w14:textId="77777777" w:rsidR="008B37FB" w:rsidRDefault="008B37FB" w:rsidP="008B37FB">
      <w:pPr>
        <w:numPr>
          <w:ilvl w:val="0"/>
          <w:numId w:val="17"/>
        </w:numPr>
        <w:rPr>
          <w:lang w:val="fr-FR"/>
        </w:rPr>
      </w:pPr>
      <w:r w:rsidRPr="008B37FB">
        <w:rPr>
          <w:b/>
          <w:bCs/>
          <w:lang w:val="fr-FR"/>
        </w:rPr>
        <w:t>Divulguées uniquement avec consentement</w:t>
      </w:r>
      <w:r w:rsidRPr="008B37FB">
        <w:rPr>
          <w:lang w:val="fr-FR"/>
        </w:rPr>
        <w:t xml:space="preserve"> :</w:t>
      </w:r>
      <w:r w:rsidRPr="008B37FB">
        <w:rPr>
          <w:lang w:val="fr-FR"/>
        </w:rPr>
        <w:br/>
        <w:t>Aucune information ne pourra être partagée avec des tiers sans l’accord écrit préalable de l’autre Partie, sauf en cas d’obligation légale ou réglementaire.</w:t>
      </w:r>
    </w:p>
    <w:p w14:paraId="3C589589" w14:textId="77777777" w:rsidR="008B37FB" w:rsidRPr="008B37FB" w:rsidRDefault="008B37FB" w:rsidP="008B37FB">
      <w:pPr>
        <w:numPr>
          <w:ilvl w:val="0"/>
          <w:numId w:val="17"/>
        </w:numPr>
        <w:rPr>
          <w:lang w:val="fr-FR"/>
        </w:rPr>
      </w:pPr>
    </w:p>
    <w:p w14:paraId="3373B620" w14:textId="77777777" w:rsidR="008B37FB" w:rsidRDefault="008B37FB" w:rsidP="008B37FB">
      <w:pPr>
        <w:rPr>
          <w:lang w:val="fr-FR"/>
        </w:rPr>
      </w:pPr>
      <w:r w:rsidRPr="008B37FB">
        <w:rPr>
          <w:lang w:val="fr-FR"/>
        </w:rPr>
        <w:t>Cette obligation de confidentialité restera en vigueur pour une durée de [préciser : ex. 2 ans] après la signature du contrat définitif ou l’abandon des négociations.</w:t>
      </w:r>
    </w:p>
    <w:p w14:paraId="5B9D5ED6" w14:textId="77777777" w:rsidR="008B37FB" w:rsidRPr="008B37FB" w:rsidRDefault="008B37FB" w:rsidP="008B37FB">
      <w:pPr>
        <w:rPr>
          <w:lang w:val="fr-FR"/>
        </w:rPr>
      </w:pPr>
    </w:p>
    <w:p w14:paraId="791EBD18" w14:textId="77777777" w:rsidR="008B37FB" w:rsidRPr="008B37FB" w:rsidRDefault="008B37FB" w:rsidP="008B37FB">
      <w:pPr>
        <w:rPr>
          <w:lang w:val="fr-FR"/>
        </w:rPr>
      </w:pPr>
      <w:r w:rsidRPr="008B37FB">
        <w:rPr>
          <w:lang w:val="fr-FR"/>
        </w:rPr>
        <w:t>En cas de violation de cette clause, la Partie lésée pourra engager des actions en justice pour obtenir réparation.</w:t>
      </w:r>
    </w:p>
    <w:p w14:paraId="043EBECC" w14:textId="77777777" w:rsidR="008B37FB" w:rsidRDefault="008B37FB" w:rsidP="0062676B">
      <w:pPr>
        <w:rPr>
          <w:lang w:val="fr-FR"/>
        </w:rPr>
      </w:pPr>
    </w:p>
    <w:p w14:paraId="23D14473" w14:textId="77777777" w:rsidR="0062676B" w:rsidRPr="0062676B" w:rsidRDefault="0062676B" w:rsidP="0062676B">
      <w:pPr>
        <w:rPr>
          <w:lang w:val="fr-FR"/>
        </w:rPr>
      </w:pPr>
    </w:p>
    <w:p w14:paraId="30EA8369" w14:textId="77777777" w:rsidR="0062676B" w:rsidRPr="0062676B" w:rsidRDefault="0062676B" w:rsidP="0062676B">
      <w:pPr>
        <w:rPr>
          <w:b/>
          <w:bCs/>
          <w:lang w:val="fr-FR"/>
        </w:rPr>
      </w:pPr>
      <w:r w:rsidRPr="0062676B">
        <w:rPr>
          <w:b/>
          <w:bCs/>
          <w:lang w:val="fr-FR"/>
        </w:rPr>
        <w:t>Article 6 : Résiliation</w:t>
      </w:r>
    </w:p>
    <w:p w14:paraId="3BA942FF" w14:textId="3FB31232" w:rsidR="0062676B" w:rsidRDefault="0062676B" w:rsidP="0062676B">
      <w:pPr>
        <w:rPr>
          <w:lang w:val="fr-FR"/>
        </w:rPr>
      </w:pPr>
    </w:p>
    <w:p w14:paraId="28C9C758" w14:textId="77777777" w:rsidR="008B37FB" w:rsidRDefault="008B37FB" w:rsidP="008B37FB">
      <w:pPr>
        <w:rPr>
          <w:lang w:val="fr-FR"/>
        </w:rPr>
      </w:pPr>
      <w:r w:rsidRPr="008B37FB">
        <w:rPr>
          <w:lang w:val="fr-FR"/>
        </w:rPr>
        <w:t>Le présent protocole peut être résilié par l’une ou l’autre des Parties dans les cas suivants :</w:t>
      </w:r>
    </w:p>
    <w:p w14:paraId="31F1281A" w14:textId="77777777" w:rsidR="008B37FB" w:rsidRPr="008B37FB" w:rsidRDefault="008B37FB" w:rsidP="008B37FB">
      <w:pPr>
        <w:rPr>
          <w:lang w:val="fr-FR"/>
        </w:rPr>
      </w:pPr>
    </w:p>
    <w:p w14:paraId="5FF138EF" w14:textId="77777777" w:rsidR="008B37FB" w:rsidRPr="008B37FB" w:rsidRDefault="008B37FB" w:rsidP="008B37FB">
      <w:pPr>
        <w:rPr>
          <w:b/>
          <w:bCs/>
          <w:lang w:val="fr-FR"/>
        </w:rPr>
      </w:pPr>
      <w:r w:rsidRPr="008B37FB">
        <w:rPr>
          <w:b/>
          <w:bCs/>
          <w:lang w:val="fr-FR"/>
        </w:rPr>
        <w:t>6.1 Non-réalisation des conditions suspensives</w:t>
      </w:r>
    </w:p>
    <w:p w14:paraId="44220AFB" w14:textId="77777777" w:rsidR="008B37FB" w:rsidRDefault="008B37FB" w:rsidP="008B37FB">
      <w:pPr>
        <w:rPr>
          <w:lang w:val="fr-FR"/>
        </w:rPr>
      </w:pPr>
      <w:r w:rsidRPr="008B37FB">
        <w:rPr>
          <w:lang w:val="fr-FR"/>
        </w:rPr>
        <w:t>En cas de non-réalisation des conditions suspensives prévues à l’Article 3 dans le délai convenu, sauf prorogation d’un commun accord, le présent protocole sera automatiquement caduc. Aucune des Parties ne pourra prétendre à une indemnité, sauf si le manquement à ces conditions est imputable à l’autre Partie.</w:t>
      </w:r>
    </w:p>
    <w:p w14:paraId="05A9AA39" w14:textId="77777777" w:rsidR="008B37FB" w:rsidRPr="008B37FB" w:rsidRDefault="008B37FB" w:rsidP="008B37FB">
      <w:pPr>
        <w:rPr>
          <w:lang w:val="fr-FR"/>
        </w:rPr>
      </w:pPr>
    </w:p>
    <w:p w14:paraId="690C1713" w14:textId="77777777" w:rsidR="008B37FB" w:rsidRPr="008B37FB" w:rsidRDefault="008B37FB" w:rsidP="008B37FB">
      <w:pPr>
        <w:rPr>
          <w:b/>
          <w:bCs/>
          <w:lang w:val="fr-FR"/>
        </w:rPr>
      </w:pPr>
      <w:r w:rsidRPr="008B37FB">
        <w:rPr>
          <w:b/>
          <w:bCs/>
          <w:lang w:val="fr-FR"/>
        </w:rPr>
        <w:t>6.2 Manquement grave aux obligations</w:t>
      </w:r>
    </w:p>
    <w:p w14:paraId="0FDE1038" w14:textId="77777777" w:rsidR="008B37FB" w:rsidRPr="008B37FB" w:rsidRDefault="008B37FB" w:rsidP="008B37FB">
      <w:pPr>
        <w:rPr>
          <w:lang w:val="fr-FR"/>
        </w:rPr>
      </w:pPr>
      <w:r w:rsidRPr="008B37FB">
        <w:rPr>
          <w:lang w:val="fr-FR"/>
        </w:rPr>
        <w:t xml:space="preserve">Si l’une des Parties manque gravement à ses obligations précontractuelles prévues dans le présent protocole, l’autre Partie pourra résilier le protocole avec effet immédiat, après </w:t>
      </w:r>
      <w:r w:rsidRPr="008B37FB">
        <w:rPr>
          <w:lang w:val="fr-FR"/>
        </w:rPr>
        <w:lastRenderedPageBreak/>
        <w:t>notification écrite précisant les motifs de résiliation. Le manquement grave inclut notamment :</w:t>
      </w:r>
    </w:p>
    <w:p w14:paraId="5520DF6D" w14:textId="77777777" w:rsidR="008B37FB" w:rsidRPr="008B37FB" w:rsidRDefault="008B37FB" w:rsidP="008B37FB">
      <w:pPr>
        <w:numPr>
          <w:ilvl w:val="0"/>
          <w:numId w:val="18"/>
        </w:numPr>
        <w:rPr>
          <w:lang w:val="fr-FR"/>
        </w:rPr>
      </w:pPr>
      <w:r w:rsidRPr="008B37FB">
        <w:rPr>
          <w:lang w:val="fr-FR"/>
        </w:rPr>
        <w:t>La violation de la clause de confidentialité (Article 5).</w:t>
      </w:r>
    </w:p>
    <w:p w14:paraId="69284371" w14:textId="77777777" w:rsidR="008B37FB" w:rsidRPr="008B37FB" w:rsidRDefault="008B37FB" w:rsidP="008B37FB">
      <w:pPr>
        <w:numPr>
          <w:ilvl w:val="0"/>
          <w:numId w:val="18"/>
        </w:numPr>
        <w:rPr>
          <w:lang w:val="fr-FR"/>
        </w:rPr>
      </w:pPr>
      <w:r w:rsidRPr="008B37FB">
        <w:rPr>
          <w:lang w:val="fr-FR"/>
        </w:rPr>
        <w:t>Le défaut de coopération ou la rétention d’informations essentielles pendant l’audit préalable.</w:t>
      </w:r>
    </w:p>
    <w:p w14:paraId="20F1DCB1" w14:textId="77777777" w:rsidR="008B37FB" w:rsidRDefault="008B37FB" w:rsidP="008B37FB">
      <w:pPr>
        <w:rPr>
          <w:lang w:val="fr-FR"/>
        </w:rPr>
      </w:pPr>
    </w:p>
    <w:p w14:paraId="48B04701" w14:textId="58F3EDAD" w:rsidR="008B37FB" w:rsidRDefault="008B37FB" w:rsidP="008B37FB">
      <w:pPr>
        <w:rPr>
          <w:lang w:val="fr-FR"/>
        </w:rPr>
      </w:pPr>
      <w:r w:rsidRPr="008B37FB">
        <w:rPr>
          <w:lang w:val="fr-FR"/>
        </w:rPr>
        <w:t>En cas de résiliation pour manquement grave, la Partie lésée pourra demander réparation des dommages subis.</w:t>
      </w:r>
    </w:p>
    <w:p w14:paraId="5F31926F" w14:textId="77777777" w:rsidR="008B37FB" w:rsidRPr="008B37FB" w:rsidRDefault="008B37FB" w:rsidP="008B37FB">
      <w:pPr>
        <w:rPr>
          <w:lang w:val="fr-FR"/>
        </w:rPr>
      </w:pPr>
    </w:p>
    <w:p w14:paraId="2DA0BBFE" w14:textId="77777777" w:rsidR="008B37FB" w:rsidRPr="008B37FB" w:rsidRDefault="008B37FB" w:rsidP="008B37FB">
      <w:pPr>
        <w:rPr>
          <w:b/>
          <w:bCs/>
          <w:lang w:val="fr-FR"/>
        </w:rPr>
      </w:pPr>
      <w:r w:rsidRPr="008B37FB">
        <w:rPr>
          <w:b/>
          <w:bCs/>
          <w:lang w:val="fr-FR"/>
        </w:rPr>
        <w:t>6.3 Résiliation par consentement mutuel</w:t>
      </w:r>
    </w:p>
    <w:p w14:paraId="0A58D5D2" w14:textId="77777777" w:rsidR="008B37FB" w:rsidRPr="008B37FB" w:rsidRDefault="008B37FB" w:rsidP="008B37FB">
      <w:pPr>
        <w:rPr>
          <w:lang w:val="fr-FR"/>
        </w:rPr>
      </w:pPr>
      <w:r w:rsidRPr="008B37FB">
        <w:rPr>
          <w:lang w:val="fr-FR"/>
        </w:rPr>
        <w:t>Les Parties peuvent résilier le protocole à tout moment par un accord écrit signé par les deux Parties. Cet accord précisera les modalités de cessation des négociations et les conséquences éventuelles sur les obligations précontractuelles.</w:t>
      </w:r>
    </w:p>
    <w:p w14:paraId="36827CD3" w14:textId="77777777" w:rsidR="008B37FB" w:rsidRDefault="008B37FB" w:rsidP="0062676B">
      <w:pPr>
        <w:rPr>
          <w:lang w:val="fr-FR"/>
        </w:rPr>
      </w:pPr>
    </w:p>
    <w:p w14:paraId="1E105EC5" w14:textId="77777777" w:rsidR="0062676B" w:rsidRPr="0062676B" w:rsidRDefault="0062676B" w:rsidP="0062676B">
      <w:pPr>
        <w:rPr>
          <w:lang w:val="fr-FR"/>
        </w:rPr>
      </w:pPr>
    </w:p>
    <w:p w14:paraId="677C139D" w14:textId="77777777" w:rsidR="0062676B" w:rsidRPr="0062676B" w:rsidRDefault="0062676B" w:rsidP="0062676B">
      <w:pPr>
        <w:rPr>
          <w:b/>
          <w:bCs/>
          <w:lang w:val="fr-FR"/>
        </w:rPr>
      </w:pPr>
      <w:r w:rsidRPr="0062676B">
        <w:rPr>
          <w:b/>
          <w:bCs/>
          <w:lang w:val="fr-FR"/>
        </w:rPr>
        <w:t>Article 7 : Litiges</w:t>
      </w:r>
    </w:p>
    <w:p w14:paraId="6A894F52" w14:textId="3F42564D" w:rsidR="0062676B" w:rsidRDefault="0062676B" w:rsidP="0062676B">
      <w:pPr>
        <w:rPr>
          <w:lang w:val="fr-FR"/>
        </w:rPr>
      </w:pPr>
    </w:p>
    <w:p w14:paraId="0D67AFDC" w14:textId="77777777" w:rsidR="008B37FB" w:rsidRDefault="008B37FB" w:rsidP="008B37FB">
      <w:pPr>
        <w:rPr>
          <w:lang w:val="fr-FR"/>
        </w:rPr>
      </w:pPr>
      <w:r w:rsidRPr="008B37FB">
        <w:rPr>
          <w:lang w:val="fr-FR"/>
        </w:rPr>
        <w:t>Tout différend relatif à l’interprétation, l’exécution ou la résiliation du présent protocole sera soumis aux règles suivantes :</w:t>
      </w:r>
    </w:p>
    <w:p w14:paraId="6FF91AEE" w14:textId="77777777" w:rsidR="008B37FB" w:rsidRPr="008B37FB" w:rsidRDefault="008B37FB" w:rsidP="008B37FB">
      <w:pPr>
        <w:rPr>
          <w:lang w:val="fr-FR"/>
        </w:rPr>
      </w:pPr>
    </w:p>
    <w:p w14:paraId="5DD24A3C" w14:textId="77777777" w:rsidR="008B37FB" w:rsidRPr="008B37FB" w:rsidRDefault="008B37FB" w:rsidP="008B37FB">
      <w:pPr>
        <w:rPr>
          <w:b/>
          <w:bCs/>
          <w:lang w:val="fr-FR"/>
        </w:rPr>
      </w:pPr>
      <w:r w:rsidRPr="008B37FB">
        <w:rPr>
          <w:b/>
          <w:bCs/>
          <w:lang w:val="fr-FR"/>
        </w:rPr>
        <w:t>7.1 Compétence exclusive</w:t>
      </w:r>
    </w:p>
    <w:p w14:paraId="6776CC4A" w14:textId="77777777" w:rsidR="008B37FB" w:rsidRDefault="008B37FB" w:rsidP="008B37FB">
      <w:pPr>
        <w:rPr>
          <w:lang w:val="fr-FR"/>
        </w:rPr>
      </w:pPr>
      <w:r w:rsidRPr="008B37FB">
        <w:rPr>
          <w:lang w:val="fr-FR"/>
        </w:rPr>
        <w:t>Les Parties conviennent que les tribunaux compétents du canton de [préciser] auront compétence exclusive pour régler tout litige découlant du présent protocole.</w:t>
      </w:r>
    </w:p>
    <w:p w14:paraId="6D1F7FC7" w14:textId="77777777" w:rsidR="008B37FB" w:rsidRPr="008B37FB" w:rsidRDefault="008B37FB" w:rsidP="008B37FB">
      <w:pPr>
        <w:rPr>
          <w:lang w:val="fr-FR"/>
        </w:rPr>
      </w:pPr>
    </w:p>
    <w:p w14:paraId="538833AF" w14:textId="77777777" w:rsidR="008B37FB" w:rsidRPr="008B37FB" w:rsidRDefault="008B37FB" w:rsidP="008B37FB">
      <w:pPr>
        <w:rPr>
          <w:b/>
          <w:bCs/>
          <w:lang w:val="fr-FR"/>
        </w:rPr>
      </w:pPr>
      <w:r w:rsidRPr="008B37FB">
        <w:rPr>
          <w:b/>
          <w:bCs/>
          <w:lang w:val="fr-FR"/>
        </w:rPr>
        <w:t>7.2 Application du droit suisse</w:t>
      </w:r>
    </w:p>
    <w:p w14:paraId="2B33A3A2" w14:textId="77777777" w:rsidR="008B37FB" w:rsidRDefault="008B37FB" w:rsidP="008B37FB">
      <w:pPr>
        <w:rPr>
          <w:lang w:val="fr-FR"/>
        </w:rPr>
      </w:pPr>
      <w:r w:rsidRPr="008B37FB">
        <w:rPr>
          <w:lang w:val="fr-FR"/>
        </w:rPr>
        <w:t>Le présent protocole est régi par le droit suisse. Toute question ou disposition non expressément prévue dans le protocole sera interprétée conformément aux dispositions du Code suisse des obligations (CO) et aux autres lois applicables en Suisse.</w:t>
      </w:r>
    </w:p>
    <w:p w14:paraId="0499F7D7" w14:textId="77777777" w:rsidR="008B37FB" w:rsidRPr="008B37FB" w:rsidRDefault="008B37FB" w:rsidP="008B37FB">
      <w:pPr>
        <w:rPr>
          <w:lang w:val="fr-FR"/>
        </w:rPr>
      </w:pPr>
    </w:p>
    <w:p w14:paraId="77193645" w14:textId="77777777" w:rsidR="008B37FB" w:rsidRPr="008B37FB" w:rsidRDefault="008B37FB" w:rsidP="008B37FB">
      <w:pPr>
        <w:rPr>
          <w:b/>
          <w:bCs/>
          <w:lang w:val="fr-FR"/>
        </w:rPr>
      </w:pPr>
      <w:r w:rsidRPr="008B37FB">
        <w:rPr>
          <w:b/>
          <w:bCs/>
          <w:lang w:val="fr-FR"/>
        </w:rPr>
        <w:t>7.3 Tentative de résolution amiable</w:t>
      </w:r>
    </w:p>
    <w:p w14:paraId="1D43ECA8" w14:textId="77777777" w:rsidR="008B37FB" w:rsidRPr="008B37FB" w:rsidRDefault="008B37FB" w:rsidP="008B37FB">
      <w:pPr>
        <w:rPr>
          <w:lang w:val="fr-FR"/>
        </w:rPr>
      </w:pPr>
      <w:r w:rsidRPr="008B37FB">
        <w:rPr>
          <w:lang w:val="fr-FR"/>
        </w:rPr>
        <w:t>Avant de saisir les tribunaux, les Parties s’engagent à tenter de résoudre le litige de manière amiable, par voie de négociation ou de médiation, dans un délai de [préciser : ex. 30 jours] à compter de la notification écrite du différend. Si cette tentative échoue, les Parties pourront engager des procédures judiciaires.</w:t>
      </w:r>
    </w:p>
    <w:p w14:paraId="1BACF680" w14:textId="77777777" w:rsidR="008B37FB" w:rsidRDefault="008B37FB" w:rsidP="0062676B">
      <w:pPr>
        <w:rPr>
          <w:lang w:val="fr-FR"/>
        </w:rPr>
      </w:pPr>
    </w:p>
    <w:p w14:paraId="5D2B7E51" w14:textId="77777777" w:rsidR="0062676B" w:rsidRPr="0062676B" w:rsidRDefault="0062676B" w:rsidP="0062676B">
      <w:pPr>
        <w:rPr>
          <w:lang w:val="fr-FR"/>
        </w:rPr>
      </w:pPr>
    </w:p>
    <w:p w14:paraId="30B4F8B9" w14:textId="77777777" w:rsidR="0062676B" w:rsidRDefault="0062676B" w:rsidP="0062676B">
      <w:pPr>
        <w:rPr>
          <w:b/>
          <w:bCs/>
          <w:lang w:val="fr-FR"/>
        </w:rPr>
      </w:pPr>
      <w:r w:rsidRPr="0062676B">
        <w:rPr>
          <w:b/>
          <w:bCs/>
          <w:lang w:val="fr-FR"/>
        </w:rPr>
        <w:t>Article 8 : Dispositions finales</w:t>
      </w:r>
    </w:p>
    <w:p w14:paraId="60189C51" w14:textId="77777777" w:rsidR="008B37FB" w:rsidRPr="0062676B" w:rsidRDefault="008B37FB" w:rsidP="0062676B">
      <w:pPr>
        <w:rPr>
          <w:b/>
          <w:bCs/>
          <w:lang w:val="fr-FR"/>
        </w:rPr>
      </w:pPr>
    </w:p>
    <w:p w14:paraId="751A41E6" w14:textId="77777777" w:rsidR="008B37FB" w:rsidRPr="008B37FB" w:rsidRDefault="008B37FB" w:rsidP="008B37FB">
      <w:pPr>
        <w:rPr>
          <w:b/>
          <w:bCs/>
          <w:lang w:val="fr-FR"/>
        </w:rPr>
      </w:pPr>
      <w:r w:rsidRPr="008B37FB">
        <w:rPr>
          <w:b/>
          <w:bCs/>
          <w:lang w:val="fr-FR"/>
        </w:rPr>
        <w:t>8.1 Intégralité de l’accord</w:t>
      </w:r>
    </w:p>
    <w:p w14:paraId="0B5F0A1F" w14:textId="6727392E" w:rsidR="008B37FB" w:rsidRDefault="008B37FB" w:rsidP="008B37FB">
      <w:pPr>
        <w:rPr>
          <w:lang w:val="fr-FR"/>
        </w:rPr>
      </w:pPr>
      <w:r w:rsidRPr="008B37FB">
        <w:rPr>
          <w:lang w:val="fr-FR"/>
        </w:rPr>
        <w:t>Le présent protocole constitue l’intégralité de l’accord entre les Parties concernant son objet. Il remplace et annule tout accord, négociation, ou communication antérieure, qu’il soit écrit ou verbal, en relation avec l’objet de la cession.</w:t>
      </w:r>
    </w:p>
    <w:p w14:paraId="2CAD1690" w14:textId="77777777" w:rsidR="008B37FB" w:rsidRPr="008B37FB" w:rsidRDefault="008B37FB" w:rsidP="008B37FB">
      <w:pPr>
        <w:rPr>
          <w:lang w:val="fr-FR"/>
        </w:rPr>
      </w:pPr>
    </w:p>
    <w:p w14:paraId="5813FA96" w14:textId="77777777" w:rsidR="008B37FB" w:rsidRPr="008B37FB" w:rsidRDefault="008B37FB" w:rsidP="008B37FB">
      <w:pPr>
        <w:rPr>
          <w:b/>
          <w:bCs/>
          <w:lang w:val="fr-FR"/>
        </w:rPr>
      </w:pPr>
      <w:r w:rsidRPr="008B37FB">
        <w:rPr>
          <w:b/>
          <w:bCs/>
          <w:lang w:val="fr-FR"/>
        </w:rPr>
        <w:t>8.2 Modifications et dérogations</w:t>
      </w:r>
    </w:p>
    <w:p w14:paraId="11813698" w14:textId="77777777" w:rsidR="008B37FB" w:rsidRDefault="008B37FB" w:rsidP="008B37FB">
      <w:pPr>
        <w:rPr>
          <w:lang w:val="fr-FR"/>
        </w:rPr>
      </w:pPr>
      <w:r w:rsidRPr="008B37FB">
        <w:rPr>
          <w:lang w:val="fr-FR"/>
        </w:rPr>
        <w:t>Toute modification, ajout ou dérogation au présent protocole devra être expressément convenue entre les Parties. Ces modifications ou dérogations devront être formalisées par écrit et signées par les représentants dûment habilités des deux Parties pour être valides.</w:t>
      </w:r>
    </w:p>
    <w:p w14:paraId="72E849E8" w14:textId="77777777" w:rsidR="008B37FB" w:rsidRPr="008B37FB" w:rsidRDefault="008B37FB" w:rsidP="008B37FB">
      <w:pPr>
        <w:rPr>
          <w:lang w:val="fr-FR"/>
        </w:rPr>
      </w:pPr>
    </w:p>
    <w:p w14:paraId="2518207D" w14:textId="77777777" w:rsidR="008B37FB" w:rsidRPr="008B37FB" w:rsidRDefault="008B37FB" w:rsidP="008B37FB">
      <w:pPr>
        <w:rPr>
          <w:b/>
          <w:bCs/>
          <w:lang w:val="fr-FR"/>
        </w:rPr>
      </w:pPr>
      <w:r w:rsidRPr="008B37FB">
        <w:rPr>
          <w:b/>
          <w:bCs/>
          <w:lang w:val="fr-FR"/>
        </w:rPr>
        <w:t>8.3 Validité des dispositions</w:t>
      </w:r>
    </w:p>
    <w:p w14:paraId="29A328E3" w14:textId="77777777" w:rsidR="008B37FB" w:rsidRDefault="008B37FB" w:rsidP="008B37FB">
      <w:pPr>
        <w:rPr>
          <w:lang w:val="fr-FR"/>
        </w:rPr>
      </w:pPr>
      <w:r w:rsidRPr="008B37FB">
        <w:rPr>
          <w:lang w:val="fr-FR"/>
        </w:rPr>
        <w:t>Si une ou plusieurs dispositions du présent protocole sont jugées invalides ou inapplicables par une autorité judiciaire ou administrative compétente, cette invalidité ou inapplicabilité n’affectera pas la validité des autres dispositions. Les Parties s’engagent à remplacer toute disposition invalide par une disposition conforme à la loi et reflétant au mieux l’intention initiale des Parties.</w:t>
      </w:r>
    </w:p>
    <w:p w14:paraId="5E1163F7" w14:textId="77777777" w:rsidR="008B37FB" w:rsidRPr="008B37FB" w:rsidRDefault="008B37FB" w:rsidP="008B37FB">
      <w:pPr>
        <w:rPr>
          <w:lang w:val="fr-FR"/>
        </w:rPr>
      </w:pPr>
    </w:p>
    <w:p w14:paraId="73645F42" w14:textId="77777777" w:rsidR="008B37FB" w:rsidRPr="008B37FB" w:rsidRDefault="008B37FB" w:rsidP="008B37FB">
      <w:pPr>
        <w:rPr>
          <w:b/>
          <w:bCs/>
          <w:lang w:val="fr-FR"/>
        </w:rPr>
      </w:pPr>
      <w:r w:rsidRPr="008B37FB">
        <w:rPr>
          <w:b/>
          <w:bCs/>
          <w:lang w:val="fr-FR"/>
        </w:rPr>
        <w:t>8.4 Notifications</w:t>
      </w:r>
    </w:p>
    <w:p w14:paraId="6CA75C29" w14:textId="77777777" w:rsidR="008B37FB" w:rsidRDefault="008B37FB" w:rsidP="008B37FB">
      <w:pPr>
        <w:rPr>
          <w:lang w:val="fr-FR"/>
        </w:rPr>
      </w:pPr>
      <w:r w:rsidRPr="008B37FB">
        <w:rPr>
          <w:lang w:val="fr-FR"/>
        </w:rPr>
        <w:t>Toute notification ou communication requise dans le cadre du présent protocole devra être effectuée par écrit et transmise à l’adresse officielle des Parties mentionnée en tête du document, soit par courrier recommandé, soit par e-mail avec accusé de réception.</w:t>
      </w:r>
    </w:p>
    <w:p w14:paraId="3C207687" w14:textId="77777777" w:rsidR="008B37FB" w:rsidRPr="008B37FB" w:rsidRDefault="008B37FB" w:rsidP="008B37FB">
      <w:pPr>
        <w:rPr>
          <w:lang w:val="fr-FR"/>
        </w:rPr>
      </w:pPr>
    </w:p>
    <w:p w14:paraId="6B879464" w14:textId="77777777" w:rsidR="008B37FB" w:rsidRPr="008B37FB" w:rsidRDefault="008B37FB" w:rsidP="008B37FB">
      <w:pPr>
        <w:rPr>
          <w:b/>
          <w:bCs/>
          <w:lang w:val="fr-FR"/>
        </w:rPr>
      </w:pPr>
      <w:r w:rsidRPr="008B37FB">
        <w:rPr>
          <w:b/>
          <w:bCs/>
          <w:lang w:val="fr-FR"/>
        </w:rPr>
        <w:t>8.5 Langue et interprétation</w:t>
      </w:r>
    </w:p>
    <w:p w14:paraId="4B54B823" w14:textId="77777777" w:rsidR="008B37FB" w:rsidRPr="008B37FB" w:rsidRDefault="008B37FB" w:rsidP="008B37FB">
      <w:pPr>
        <w:rPr>
          <w:lang w:val="fr-FR"/>
        </w:rPr>
      </w:pPr>
      <w:r w:rsidRPr="008B37FB">
        <w:rPr>
          <w:lang w:val="fr-FR"/>
        </w:rPr>
        <w:t>Le présent protocole est rédigé en langue française, qui fera foi pour toute question d’interprétation.</w:t>
      </w:r>
    </w:p>
    <w:p w14:paraId="2AD11809" w14:textId="597FA700" w:rsidR="0062676B" w:rsidRDefault="0062676B" w:rsidP="0062676B">
      <w:pPr>
        <w:rPr>
          <w:lang w:val="fr-FR"/>
        </w:rPr>
      </w:pPr>
    </w:p>
    <w:p w14:paraId="73484123" w14:textId="77777777" w:rsidR="0062676B" w:rsidRPr="0062676B" w:rsidRDefault="0062676B" w:rsidP="0062676B">
      <w:pPr>
        <w:rPr>
          <w:lang w:val="fr-FR"/>
        </w:rPr>
      </w:pPr>
    </w:p>
    <w:p w14:paraId="00DBE0EB" w14:textId="77777777" w:rsidR="0062676B" w:rsidRDefault="0062676B" w:rsidP="0062676B">
      <w:pPr>
        <w:rPr>
          <w:b/>
          <w:bCs/>
          <w:lang w:val="fr-FR"/>
        </w:rPr>
      </w:pPr>
      <w:r w:rsidRPr="0062676B">
        <w:rPr>
          <w:b/>
          <w:bCs/>
          <w:lang w:val="fr-FR"/>
        </w:rPr>
        <w:t>Fait à [lieu], le [date].</w:t>
      </w:r>
    </w:p>
    <w:p w14:paraId="3293CE7D" w14:textId="481FA3CE" w:rsidR="0062676B" w:rsidRDefault="0062676B" w:rsidP="0062676B">
      <w:pPr>
        <w:rPr>
          <w:b/>
          <w:bCs/>
          <w:lang w:val="fr-FR"/>
        </w:rPr>
      </w:pPr>
      <w:r w:rsidRPr="0062676B">
        <w:rPr>
          <w:lang w:val="fr-FR"/>
        </w:rPr>
        <w:br/>
      </w:r>
      <w:r w:rsidRPr="0062676B">
        <w:rPr>
          <w:b/>
          <w:bCs/>
          <w:lang w:val="fr-FR"/>
        </w:rPr>
        <w:t>En deux exemplaires originaux.</w:t>
      </w:r>
    </w:p>
    <w:p w14:paraId="3959F83F" w14:textId="77777777" w:rsidR="0062676B" w:rsidRPr="0062676B" w:rsidRDefault="0062676B" w:rsidP="0062676B">
      <w:pPr>
        <w:rPr>
          <w:lang w:val="fr-FR"/>
        </w:rPr>
      </w:pPr>
    </w:p>
    <w:p w14:paraId="6B65543E" w14:textId="77777777" w:rsidR="0062676B" w:rsidRDefault="0062676B" w:rsidP="0062676B">
      <w:pPr>
        <w:rPr>
          <w:lang w:val="fr-FR"/>
        </w:rPr>
      </w:pPr>
      <w:r w:rsidRPr="0062676B">
        <w:rPr>
          <w:b/>
          <w:bCs/>
          <w:lang w:val="fr-FR"/>
        </w:rPr>
        <w:t>Pour le Cédant :</w:t>
      </w:r>
      <w:r w:rsidRPr="0062676B">
        <w:rPr>
          <w:lang w:val="fr-FR"/>
        </w:rPr>
        <w:br/>
        <w:t>[Nom, fonction, signature]</w:t>
      </w:r>
    </w:p>
    <w:p w14:paraId="3D65166E" w14:textId="77777777" w:rsidR="0062676B" w:rsidRPr="0062676B" w:rsidRDefault="0062676B" w:rsidP="0062676B">
      <w:pPr>
        <w:rPr>
          <w:lang w:val="fr-FR"/>
        </w:rPr>
      </w:pPr>
    </w:p>
    <w:p w14:paraId="295DCFA0" w14:textId="77777777" w:rsidR="0062676B" w:rsidRPr="0062676B" w:rsidRDefault="0062676B" w:rsidP="0062676B">
      <w:pPr>
        <w:rPr>
          <w:lang w:val="fr-FR"/>
        </w:rPr>
      </w:pPr>
      <w:r w:rsidRPr="0062676B">
        <w:rPr>
          <w:b/>
          <w:bCs/>
          <w:lang w:val="fr-FR"/>
        </w:rPr>
        <w:t>Pour l’Acquéreur :</w:t>
      </w:r>
      <w:r w:rsidRPr="0062676B">
        <w:rPr>
          <w:lang w:val="fr-FR"/>
        </w:rPr>
        <w:br/>
        <w:t>[Nom, fonction, signature]</w:t>
      </w:r>
    </w:p>
    <w:p w14:paraId="39DE6D50" w14:textId="1BF44EC0" w:rsidR="00711C91" w:rsidRPr="0062676B" w:rsidRDefault="00711C91" w:rsidP="00845923">
      <w:pPr>
        <w:rPr>
          <w:lang w:val="fr-FR"/>
        </w:rPr>
      </w:pPr>
    </w:p>
    <w:sectPr w:rsidR="00711C91" w:rsidRPr="006267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63AEB" w14:textId="77777777" w:rsidR="0063681E" w:rsidRDefault="0063681E" w:rsidP="0062676B">
      <w:r>
        <w:separator/>
      </w:r>
    </w:p>
  </w:endnote>
  <w:endnote w:type="continuationSeparator" w:id="0">
    <w:p w14:paraId="601406E2" w14:textId="77777777" w:rsidR="0063681E" w:rsidRDefault="0063681E" w:rsidP="0062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F87F" w14:textId="77777777" w:rsidR="0062676B" w:rsidRDefault="006267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4541" w14:textId="77777777" w:rsidR="0062676B" w:rsidRDefault="006267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34B0F" w14:textId="77777777" w:rsidR="0062676B" w:rsidRDefault="006267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E48D6" w14:textId="77777777" w:rsidR="0063681E" w:rsidRDefault="0063681E" w:rsidP="0062676B">
      <w:r>
        <w:separator/>
      </w:r>
    </w:p>
  </w:footnote>
  <w:footnote w:type="continuationSeparator" w:id="0">
    <w:p w14:paraId="7AF1D7B2" w14:textId="77777777" w:rsidR="0063681E" w:rsidRDefault="0063681E" w:rsidP="0062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5B5E" w14:textId="2CE33DD1" w:rsidR="0062676B" w:rsidRDefault="0063681E">
    <w:pPr>
      <w:pStyle w:val="En-tte"/>
    </w:pPr>
    <w:r>
      <w:rPr>
        <w:noProof/>
        <w14:ligatures w14:val="standardContextual"/>
      </w:rPr>
      <w:pict w14:anchorId="24C74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203927" o:spid="_x0000_s1027" type="#_x0000_t75" alt="" style="position:absolute;margin-left:0;margin-top:0;width:453pt;height:108.7pt;z-index:-251653120;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F108" w14:textId="35A34159" w:rsidR="0062676B" w:rsidRDefault="0063681E">
    <w:pPr>
      <w:pStyle w:val="En-tte"/>
    </w:pPr>
    <w:r>
      <w:rPr>
        <w:noProof/>
        <w14:ligatures w14:val="standardContextual"/>
      </w:rPr>
      <w:pict w14:anchorId="530EC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203928" o:spid="_x0000_s1026" type="#_x0000_t75" alt="" style="position:absolute;margin-left:0;margin-top:0;width:453pt;height:108.7pt;z-index:-251650048;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0A151" w14:textId="41DE0942" w:rsidR="0062676B" w:rsidRDefault="0063681E">
    <w:pPr>
      <w:pStyle w:val="En-tte"/>
    </w:pPr>
    <w:r>
      <w:rPr>
        <w:noProof/>
        <w14:ligatures w14:val="standardContextual"/>
      </w:rPr>
      <w:pict w14:anchorId="7E15F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203926" o:spid="_x0000_s1025" type="#_x0000_t75" alt="" style="position:absolute;margin-left:0;margin-top:0;width:453pt;height:108.7pt;z-index:-251656192;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15F2"/>
    <w:multiLevelType w:val="multilevel"/>
    <w:tmpl w:val="25769B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054FD"/>
    <w:multiLevelType w:val="multilevel"/>
    <w:tmpl w:val="45FEA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F26A4"/>
    <w:multiLevelType w:val="multilevel"/>
    <w:tmpl w:val="5122F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B5C3B"/>
    <w:multiLevelType w:val="multilevel"/>
    <w:tmpl w:val="39E2D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01A63"/>
    <w:multiLevelType w:val="multilevel"/>
    <w:tmpl w:val="0B9A5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8E5FC0"/>
    <w:multiLevelType w:val="multilevel"/>
    <w:tmpl w:val="41AA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325"/>
    <w:multiLevelType w:val="multilevel"/>
    <w:tmpl w:val="D9F8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043FF"/>
    <w:multiLevelType w:val="multilevel"/>
    <w:tmpl w:val="8E1C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A1D92"/>
    <w:multiLevelType w:val="multilevel"/>
    <w:tmpl w:val="39365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714D05"/>
    <w:multiLevelType w:val="multilevel"/>
    <w:tmpl w:val="089A7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F66CEB"/>
    <w:multiLevelType w:val="multilevel"/>
    <w:tmpl w:val="921C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9E0A66"/>
    <w:multiLevelType w:val="multilevel"/>
    <w:tmpl w:val="51F0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985115"/>
    <w:multiLevelType w:val="multilevel"/>
    <w:tmpl w:val="D01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3058A"/>
    <w:multiLevelType w:val="multilevel"/>
    <w:tmpl w:val="83E4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97A0B"/>
    <w:multiLevelType w:val="multilevel"/>
    <w:tmpl w:val="909EA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3F341E"/>
    <w:multiLevelType w:val="multilevel"/>
    <w:tmpl w:val="325A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ED3D72"/>
    <w:multiLevelType w:val="multilevel"/>
    <w:tmpl w:val="FAB22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A42A26"/>
    <w:multiLevelType w:val="multilevel"/>
    <w:tmpl w:val="3D48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8417930">
    <w:abstractNumId w:val="9"/>
  </w:num>
  <w:num w:numId="2" w16cid:durableId="298538379">
    <w:abstractNumId w:val="16"/>
  </w:num>
  <w:num w:numId="3" w16cid:durableId="177891346">
    <w:abstractNumId w:val="0"/>
  </w:num>
  <w:num w:numId="4" w16cid:durableId="1823696224">
    <w:abstractNumId w:val="8"/>
  </w:num>
  <w:num w:numId="5" w16cid:durableId="679429211">
    <w:abstractNumId w:val="15"/>
  </w:num>
  <w:num w:numId="6" w16cid:durableId="440807687">
    <w:abstractNumId w:val="2"/>
  </w:num>
  <w:num w:numId="7" w16cid:durableId="1492595836">
    <w:abstractNumId w:val="4"/>
  </w:num>
  <w:num w:numId="8" w16cid:durableId="772701564">
    <w:abstractNumId w:val="10"/>
  </w:num>
  <w:num w:numId="9" w16cid:durableId="1684280540">
    <w:abstractNumId w:val="13"/>
  </w:num>
  <w:num w:numId="10" w16cid:durableId="456534284">
    <w:abstractNumId w:val="12"/>
  </w:num>
  <w:num w:numId="11" w16cid:durableId="1810366894">
    <w:abstractNumId w:val="7"/>
  </w:num>
  <w:num w:numId="12" w16cid:durableId="1302926534">
    <w:abstractNumId w:val="5"/>
  </w:num>
  <w:num w:numId="13" w16cid:durableId="1008756780">
    <w:abstractNumId w:val="3"/>
  </w:num>
  <w:num w:numId="14" w16cid:durableId="791359915">
    <w:abstractNumId w:val="14"/>
  </w:num>
  <w:num w:numId="15" w16cid:durableId="1593588208">
    <w:abstractNumId w:val="6"/>
  </w:num>
  <w:num w:numId="16" w16cid:durableId="740711057">
    <w:abstractNumId w:val="17"/>
  </w:num>
  <w:num w:numId="17" w16cid:durableId="1686403591">
    <w:abstractNumId w:val="11"/>
  </w:num>
  <w:num w:numId="18" w16cid:durableId="38083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E"/>
    <w:rsid w:val="0003292A"/>
    <w:rsid w:val="00130D7B"/>
    <w:rsid w:val="001D7B70"/>
    <w:rsid w:val="00265F46"/>
    <w:rsid w:val="002B5BEC"/>
    <w:rsid w:val="004320F1"/>
    <w:rsid w:val="004D1C70"/>
    <w:rsid w:val="00536839"/>
    <w:rsid w:val="005D366E"/>
    <w:rsid w:val="005E309E"/>
    <w:rsid w:val="0062676B"/>
    <w:rsid w:val="0063681E"/>
    <w:rsid w:val="006C6B3D"/>
    <w:rsid w:val="00711C91"/>
    <w:rsid w:val="00782842"/>
    <w:rsid w:val="00845923"/>
    <w:rsid w:val="008B37FB"/>
    <w:rsid w:val="008E2EB7"/>
    <w:rsid w:val="009F50BC"/>
    <w:rsid w:val="00A93A46"/>
    <w:rsid w:val="00CD1AE8"/>
    <w:rsid w:val="00CE2C20"/>
    <w:rsid w:val="00D41C18"/>
    <w:rsid w:val="00EA2DE5"/>
    <w:rsid w:val="00EB4D52"/>
    <w:rsid w:val="00FA1527"/>
    <w:rsid w:val="00FC47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E7F"/>
  <w15:chartTrackingRefBased/>
  <w15:docId w15:val="{C390308F-568B-A841-AFF7-0FF5694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70"/>
    <w:rPr>
      <w:kern w:val="0"/>
      <w:sz w:val="24"/>
      <w:lang w:val="fr-CH"/>
      <w14:ligatures w14:val="none"/>
    </w:rPr>
  </w:style>
  <w:style w:type="paragraph" w:styleId="Titre1">
    <w:name w:val="heading 1"/>
    <w:basedOn w:val="Normal"/>
    <w:next w:val="Normal"/>
    <w:link w:val="Titre1Car"/>
    <w:uiPriority w:val="9"/>
    <w:qFormat/>
    <w:rsid w:val="005E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E309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E309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E309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E309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E309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09E"/>
    <w:rPr>
      <w:rFonts w:asciiTheme="majorHAnsi" w:eastAsiaTheme="majorEastAsia" w:hAnsiTheme="majorHAnsi" w:cstheme="majorBidi"/>
      <w:color w:val="0F4761" w:themeColor="accent1" w:themeShade="BF"/>
      <w:kern w:val="0"/>
      <w:sz w:val="40"/>
      <w:szCs w:val="40"/>
      <w:lang w:val="fr-CH"/>
      <w14:ligatures w14:val="none"/>
    </w:rPr>
  </w:style>
  <w:style w:type="character" w:customStyle="1" w:styleId="Titre2Car">
    <w:name w:val="Titre 2 Car"/>
    <w:basedOn w:val="Policepardfaut"/>
    <w:link w:val="Titre2"/>
    <w:uiPriority w:val="9"/>
    <w:semiHidden/>
    <w:rsid w:val="005E309E"/>
    <w:rPr>
      <w:rFonts w:asciiTheme="majorHAnsi" w:eastAsiaTheme="majorEastAsia" w:hAnsiTheme="majorHAnsi" w:cstheme="majorBidi"/>
      <w:color w:val="0F4761" w:themeColor="accent1" w:themeShade="BF"/>
      <w:kern w:val="0"/>
      <w:sz w:val="32"/>
      <w:szCs w:val="32"/>
      <w:lang w:val="fr-CH"/>
      <w14:ligatures w14:val="none"/>
    </w:rPr>
  </w:style>
  <w:style w:type="character" w:customStyle="1" w:styleId="Titre3Car">
    <w:name w:val="Titre 3 Car"/>
    <w:basedOn w:val="Policepardfaut"/>
    <w:link w:val="Titre3"/>
    <w:uiPriority w:val="9"/>
    <w:semiHidden/>
    <w:rsid w:val="005E309E"/>
    <w:rPr>
      <w:rFonts w:asciiTheme="minorHAnsi" w:eastAsiaTheme="majorEastAsia" w:hAnsiTheme="minorHAnsi" w:cstheme="majorBidi"/>
      <w:color w:val="0F4761" w:themeColor="accent1" w:themeShade="BF"/>
      <w:kern w:val="0"/>
      <w:sz w:val="28"/>
      <w:szCs w:val="28"/>
      <w:lang w:val="fr-CH"/>
      <w14:ligatures w14:val="none"/>
    </w:rPr>
  </w:style>
  <w:style w:type="character" w:customStyle="1" w:styleId="Titre4Car">
    <w:name w:val="Titre 4 Car"/>
    <w:basedOn w:val="Policepardfaut"/>
    <w:link w:val="Titre4"/>
    <w:uiPriority w:val="9"/>
    <w:semiHidden/>
    <w:rsid w:val="005E309E"/>
    <w:rPr>
      <w:rFonts w:asciiTheme="minorHAnsi" w:eastAsiaTheme="majorEastAsia" w:hAnsiTheme="minorHAnsi" w:cstheme="majorBidi"/>
      <w:i/>
      <w:iCs/>
      <w:color w:val="0F4761" w:themeColor="accent1" w:themeShade="BF"/>
      <w:kern w:val="0"/>
      <w:sz w:val="24"/>
      <w:lang w:val="fr-CH"/>
      <w14:ligatures w14:val="none"/>
    </w:rPr>
  </w:style>
  <w:style w:type="character" w:customStyle="1" w:styleId="Titre5Car">
    <w:name w:val="Titre 5 Car"/>
    <w:basedOn w:val="Policepardfaut"/>
    <w:link w:val="Titre5"/>
    <w:uiPriority w:val="9"/>
    <w:semiHidden/>
    <w:rsid w:val="005E309E"/>
    <w:rPr>
      <w:rFonts w:asciiTheme="minorHAnsi" w:eastAsiaTheme="majorEastAsia" w:hAnsiTheme="minorHAnsi" w:cstheme="majorBidi"/>
      <w:color w:val="0F4761" w:themeColor="accent1" w:themeShade="BF"/>
      <w:kern w:val="0"/>
      <w:sz w:val="24"/>
      <w:lang w:val="fr-CH"/>
      <w14:ligatures w14:val="none"/>
    </w:rPr>
  </w:style>
  <w:style w:type="character" w:customStyle="1" w:styleId="Titre6Car">
    <w:name w:val="Titre 6 Car"/>
    <w:basedOn w:val="Policepardfaut"/>
    <w:link w:val="Titre6"/>
    <w:uiPriority w:val="9"/>
    <w:semiHidden/>
    <w:rsid w:val="005E309E"/>
    <w:rPr>
      <w:rFonts w:asciiTheme="minorHAnsi" w:eastAsiaTheme="majorEastAsia" w:hAnsiTheme="minorHAnsi" w:cstheme="majorBidi"/>
      <w:i/>
      <w:iCs/>
      <w:color w:val="595959" w:themeColor="text1" w:themeTint="A6"/>
      <w:kern w:val="0"/>
      <w:sz w:val="24"/>
      <w:lang w:val="fr-CH"/>
      <w14:ligatures w14:val="none"/>
    </w:rPr>
  </w:style>
  <w:style w:type="character" w:customStyle="1" w:styleId="Titre7Car">
    <w:name w:val="Titre 7 Car"/>
    <w:basedOn w:val="Policepardfaut"/>
    <w:link w:val="Titre7"/>
    <w:uiPriority w:val="9"/>
    <w:semiHidden/>
    <w:rsid w:val="005E309E"/>
    <w:rPr>
      <w:rFonts w:asciiTheme="minorHAnsi" w:eastAsiaTheme="majorEastAsia" w:hAnsiTheme="minorHAnsi" w:cstheme="majorBidi"/>
      <w:color w:val="595959" w:themeColor="text1" w:themeTint="A6"/>
      <w:kern w:val="0"/>
      <w:sz w:val="24"/>
      <w:lang w:val="fr-CH"/>
      <w14:ligatures w14:val="none"/>
    </w:rPr>
  </w:style>
  <w:style w:type="character" w:customStyle="1" w:styleId="Titre8Car">
    <w:name w:val="Titre 8 Car"/>
    <w:basedOn w:val="Policepardfaut"/>
    <w:link w:val="Titre8"/>
    <w:uiPriority w:val="9"/>
    <w:semiHidden/>
    <w:rsid w:val="005E309E"/>
    <w:rPr>
      <w:rFonts w:asciiTheme="minorHAnsi" w:eastAsiaTheme="majorEastAsia" w:hAnsiTheme="minorHAnsi" w:cstheme="majorBidi"/>
      <w:i/>
      <w:iCs/>
      <w:color w:val="272727" w:themeColor="text1" w:themeTint="D8"/>
      <w:kern w:val="0"/>
      <w:sz w:val="24"/>
      <w:lang w:val="fr-CH"/>
      <w14:ligatures w14:val="none"/>
    </w:rPr>
  </w:style>
  <w:style w:type="character" w:customStyle="1" w:styleId="Titre9Car">
    <w:name w:val="Titre 9 Car"/>
    <w:basedOn w:val="Policepardfaut"/>
    <w:link w:val="Titre9"/>
    <w:uiPriority w:val="9"/>
    <w:semiHidden/>
    <w:rsid w:val="005E309E"/>
    <w:rPr>
      <w:rFonts w:asciiTheme="minorHAnsi" w:eastAsiaTheme="majorEastAsia" w:hAnsiTheme="minorHAnsi" w:cstheme="majorBidi"/>
      <w:color w:val="272727" w:themeColor="text1" w:themeTint="D8"/>
      <w:kern w:val="0"/>
      <w:sz w:val="24"/>
      <w:lang w:val="fr-CH"/>
      <w14:ligatures w14:val="none"/>
    </w:rPr>
  </w:style>
  <w:style w:type="paragraph" w:styleId="Titre">
    <w:name w:val="Title"/>
    <w:basedOn w:val="Normal"/>
    <w:next w:val="Normal"/>
    <w:link w:val="TitreCar"/>
    <w:uiPriority w:val="10"/>
    <w:qFormat/>
    <w:rsid w:val="005E30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09E"/>
    <w:rPr>
      <w:rFonts w:asciiTheme="majorHAnsi" w:eastAsiaTheme="majorEastAsia" w:hAnsiTheme="majorHAnsi" w:cstheme="majorBidi"/>
      <w:spacing w:val="-10"/>
      <w:kern w:val="28"/>
      <w:sz w:val="56"/>
      <w:szCs w:val="56"/>
      <w:lang w:val="fr-CH"/>
      <w14:ligatures w14:val="none"/>
    </w:rPr>
  </w:style>
  <w:style w:type="paragraph" w:styleId="Sous-titre">
    <w:name w:val="Subtitle"/>
    <w:basedOn w:val="Normal"/>
    <w:next w:val="Normal"/>
    <w:link w:val="Sous-titreCar"/>
    <w:uiPriority w:val="11"/>
    <w:qFormat/>
    <w:rsid w:val="005E3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09E"/>
    <w:rPr>
      <w:rFonts w:asciiTheme="minorHAnsi" w:eastAsiaTheme="majorEastAsia" w:hAnsiTheme="minorHAnsi" w:cstheme="majorBidi"/>
      <w:color w:val="595959" w:themeColor="text1" w:themeTint="A6"/>
      <w:spacing w:val="15"/>
      <w:kern w:val="0"/>
      <w:sz w:val="28"/>
      <w:szCs w:val="28"/>
      <w:lang w:val="fr-CH"/>
      <w14:ligatures w14:val="none"/>
    </w:rPr>
  </w:style>
  <w:style w:type="paragraph" w:styleId="Citation">
    <w:name w:val="Quote"/>
    <w:basedOn w:val="Normal"/>
    <w:next w:val="Normal"/>
    <w:link w:val="CitationCar"/>
    <w:uiPriority w:val="29"/>
    <w:qFormat/>
    <w:rsid w:val="005E30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E309E"/>
    <w:rPr>
      <w:i/>
      <w:iCs/>
      <w:color w:val="404040" w:themeColor="text1" w:themeTint="BF"/>
      <w:kern w:val="0"/>
      <w:sz w:val="24"/>
      <w:lang w:val="fr-CH"/>
      <w14:ligatures w14:val="none"/>
    </w:rPr>
  </w:style>
  <w:style w:type="paragraph" w:styleId="Paragraphedeliste">
    <w:name w:val="List Paragraph"/>
    <w:basedOn w:val="Normal"/>
    <w:uiPriority w:val="34"/>
    <w:qFormat/>
    <w:rsid w:val="005E309E"/>
    <w:pPr>
      <w:ind w:left="720"/>
      <w:contextualSpacing/>
    </w:pPr>
  </w:style>
  <w:style w:type="character" w:styleId="Accentuationintense">
    <w:name w:val="Intense Emphasis"/>
    <w:basedOn w:val="Policepardfaut"/>
    <w:uiPriority w:val="21"/>
    <w:qFormat/>
    <w:rsid w:val="005E309E"/>
    <w:rPr>
      <w:i/>
      <w:iCs/>
      <w:color w:val="0F4761" w:themeColor="accent1" w:themeShade="BF"/>
    </w:rPr>
  </w:style>
  <w:style w:type="paragraph" w:styleId="Citationintense">
    <w:name w:val="Intense Quote"/>
    <w:basedOn w:val="Normal"/>
    <w:next w:val="Normal"/>
    <w:link w:val="CitationintenseCar"/>
    <w:uiPriority w:val="30"/>
    <w:qFormat/>
    <w:rsid w:val="005E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09E"/>
    <w:rPr>
      <w:i/>
      <w:iCs/>
      <w:color w:val="0F4761" w:themeColor="accent1" w:themeShade="BF"/>
      <w:kern w:val="0"/>
      <w:sz w:val="24"/>
      <w:lang w:val="fr-CH"/>
      <w14:ligatures w14:val="none"/>
    </w:rPr>
  </w:style>
  <w:style w:type="character" w:styleId="Rfrenceintense">
    <w:name w:val="Intense Reference"/>
    <w:basedOn w:val="Policepardfaut"/>
    <w:uiPriority w:val="32"/>
    <w:qFormat/>
    <w:rsid w:val="005E309E"/>
    <w:rPr>
      <w:b/>
      <w:bCs/>
      <w:smallCaps/>
      <w:color w:val="0F4761" w:themeColor="accent1" w:themeShade="BF"/>
      <w:spacing w:val="5"/>
    </w:rPr>
  </w:style>
  <w:style w:type="paragraph" w:styleId="En-tte">
    <w:name w:val="header"/>
    <w:basedOn w:val="Normal"/>
    <w:link w:val="En-tteCar"/>
    <w:uiPriority w:val="99"/>
    <w:unhideWhenUsed/>
    <w:rsid w:val="0062676B"/>
    <w:pPr>
      <w:tabs>
        <w:tab w:val="center" w:pos="4536"/>
        <w:tab w:val="right" w:pos="9072"/>
      </w:tabs>
    </w:pPr>
  </w:style>
  <w:style w:type="character" w:customStyle="1" w:styleId="En-tteCar">
    <w:name w:val="En-tête Car"/>
    <w:basedOn w:val="Policepardfaut"/>
    <w:link w:val="En-tte"/>
    <w:uiPriority w:val="99"/>
    <w:rsid w:val="0062676B"/>
    <w:rPr>
      <w:kern w:val="0"/>
      <w:sz w:val="24"/>
      <w:lang w:val="fr-CH"/>
      <w14:ligatures w14:val="none"/>
    </w:rPr>
  </w:style>
  <w:style w:type="paragraph" w:styleId="Pieddepage">
    <w:name w:val="footer"/>
    <w:basedOn w:val="Normal"/>
    <w:link w:val="PieddepageCar"/>
    <w:uiPriority w:val="99"/>
    <w:unhideWhenUsed/>
    <w:rsid w:val="0062676B"/>
    <w:pPr>
      <w:tabs>
        <w:tab w:val="center" w:pos="4536"/>
        <w:tab w:val="right" w:pos="9072"/>
      </w:tabs>
    </w:pPr>
  </w:style>
  <w:style w:type="character" w:customStyle="1" w:styleId="PieddepageCar">
    <w:name w:val="Pied de page Car"/>
    <w:basedOn w:val="Policepardfaut"/>
    <w:link w:val="Pieddepage"/>
    <w:uiPriority w:val="99"/>
    <w:rsid w:val="0062676B"/>
    <w:rPr>
      <w:kern w:val="0"/>
      <w:sz w:val="24"/>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74109">
      <w:bodyDiv w:val="1"/>
      <w:marLeft w:val="0"/>
      <w:marRight w:val="0"/>
      <w:marTop w:val="0"/>
      <w:marBottom w:val="0"/>
      <w:divBdr>
        <w:top w:val="none" w:sz="0" w:space="0" w:color="auto"/>
        <w:left w:val="none" w:sz="0" w:space="0" w:color="auto"/>
        <w:bottom w:val="none" w:sz="0" w:space="0" w:color="auto"/>
        <w:right w:val="none" w:sz="0" w:space="0" w:color="auto"/>
      </w:divBdr>
    </w:div>
    <w:div w:id="100419831">
      <w:bodyDiv w:val="1"/>
      <w:marLeft w:val="0"/>
      <w:marRight w:val="0"/>
      <w:marTop w:val="0"/>
      <w:marBottom w:val="0"/>
      <w:divBdr>
        <w:top w:val="none" w:sz="0" w:space="0" w:color="auto"/>
        <w:left w:val="none" w:sz="0" w:space="0" w:color="auto"/>
        <w:bottom w:val="none" w:sz="0" w:space="0" w:color="auto"/>
        <w:right w:val="none" w:sz="0" w:space="0" w:color="auto"/>
      </w:divBdr>
    </w:div>
    <w:div w:id="599415268">
      <w:bodyDiv w:val="1"/>
      <w:marLeft w:val="0"/>
      <w:marRight w:val="0"/>
      <w:marTop w:val="0"/>
      <w:marBottom w:val="0"/>
      <w:divBdr>
        <w:top w:val="none" w:sz="0" w:space="0" w:color="auto"/>
        <w:left w:val="none" w:sz="0" w:space="0" w:color="auto"/>
        <w:bottom w:val="none" w:sz="0" w:space="0" w:color="auto"/>
        <w:right w:val="none" w:sz="0" w:space="0" w:color="auto"/>
      </w:divBdr>
    </w:div>
    <w:div w:id="810169247">
      <w:bodyDiv w:val="1"/>
      <w:marLeft w:val="0"/>
      <w:marRight w:val="0"/>
      <w:marTop w:val="0"/>
      <w:marBottom w:val="0"/>
      <w:divBdr>
        <w:top w:val="none" w:sz="0" w:space="0" w:color="auto"/>
        <w:left w:val="none" w:sz="0" w:space="0" w:color="auto"/>
        <w:bottom w:val="none" w:sz="0" w:space="0" w:color="auto"/>
        <w:right w:val="none" w:sz="0" w:space="0" w:color="auto"/>
      </w:divBdr>
    </w:div>
    <w:div w:id="1070230719">
      <w:bodyDiv w:val="1"/>
      <w:marLeft w:val="0"/>
      <w:marRight w:val="0"/>
      <w:marTop w:val="0"/>
      <w:marBottom w:val="0"/>
      <w:divBdr>
        <w:top w:val="none" w:sz="0" w:space="0" w:color="auto"/>
        <w:left w:val="none" w:sz="0" w:space="0" w:color="auto"/>
        <w:bottom w:val="none" w:sz="0" w:space="0" w:color="auto"/>
        <w:right w:val="none" w:sz="0" w:space="0" w:color="auto"/>
      </w:divBdr>
    </w:div>
    <w:div w:id="1076443323">
      <w:bodyDiv w:val="1"/>
      <w:marLeft w:val="0"/>
      <w:marRight w:val="0"/>
      <w:marTop w:val="0"/>
      <w:marBottom w:val="0"/>
      <w:divBdr>
        <w:top w:val="none" w:sz="0" w:space="0" w:color="auto"/>
        <w:left w:val="none" w:sz="0" w:space="0" w:color="auto"/>
        <w:bottom w:val="none" w:sz="0" w:space="0" w:color="auto"/>
        <w:right w:val="none" w:sz="0" w:space="0" w:color="auto"/>
      </w:divBdr>
    </w:div>
    <w:div w:id="1098869089">
      <w:bodyDiv w:val="1"/>
      <w:marLeft w:val="0"/>
      <w:marRight w:val="0"/>
      <w:marTop w:val="0"/>
      <w:marBottom w:val="0"/>
      <w:divBdr>
        <w:top w:val="none" w:sz="0" w:space="0" w:color="auto"/>
        <w:left w:val="none" w:sz="0" w:space="0" w:color="auto"/>
        <w:bottom w:val="none" w:sz="0" w:space="0" w:color="auto"/>
        <w:right w:val="none" w:sz="0" w:space="0" w:color="auto"/>
      </w:divBdr>
    </w:div>
    <w:div w:id="1140924739">
      <w:bodyDiv w:val="1"/>
      <w:marLeft w:val="0"/>
      <w:marRight w:val="0"/>
      <w:marTop w:val="0"/>
      <w:marBottom w:val="0"/>
      <w:divBdr>
        <w:top w:val="none" w:sz="0" w:space="0" w:color="auto"/>
        <w:left w:val="none" w:sz="0" w:space="0" w:color="auto"/>
        <w:bottom w:val="none" w:sz="0" w:space="0" w:color="auto"/>
        <w:right w:val="none" w:sz="0" w:space="0" w:color="auto"/>
      </w:divBdr>
    </w:div>
    <w:div w:id="1188133367">
      <w:bodyDiv w:val="1"/>
      <w:marLeft w:val="0"/>
      <w:marRight w:val="0"/>
      <w:marTop w:val="0"/>
      <w:marBottom w:val="0"/>
      <w:divBdr>
        <w:top w:val="none" w:sz="0" w:space="0" w:color="auto"/>
        <w:left w:val="none" w:sz="0" w:space="0" w:color="auto"/>
        <w:bottom w:val="none" w:sz="0" w:space="0" w:color="auto"/>
        <w:right w:val="none" w:sz="0" w:space="0" w:color="auto"/>
      </w:divBdr>
    </w:div>
    <w:div w:id="1343314022">
      <w:bodyDiv w:val="1"/>
      <w:marLeft w:val="0"/>
      <w:marRight w:val="0"/>
      <w:marTop w:val="0"/>
      <w:marBottom w:val="0"/>
      <w:divBdr>
        <w:top w:val="none" w:sz="0" w:space="0" w:color="auto"/>
        <w:left w:val="none" w:sz="0" w:space="0" w:color="auto"/>
        <w:bottom w:val="none" w:sz="0" w:space="0" w:color="auto"/>
        <w:right w:val="none" w:sz="0" w:space="0" w:color="auto"/>
      </w:divBdr>
    </w:div>
    <w:div w:id="1355693026">
      <w:bodyDiv w:val="1"/>
      <w:marLeft w:val="0"/>
      <w:marRight w:val="0"/>
      <w:marTop w:val="0"/>
      <w:marBottom w:val="0"/>
      <w:divBdr>
        <w:top w:val="none" w:sz="0" w:space="0" w:color="auto"/>
        <w:left w:val="none" w:sz="0" w:space="0" w:color="auto"/>
        <w:bottom w:val="none" w:sz="0" w:space="0" w:color="auto"/>
        <w:right w:val="none" w:sz="0" w:space="0" w:color="auto"/>
      </w:divBdr>
    </w:div>
    <w:div w:id="1574506347">
      <w:bodyDiv w:val="1"/>
      <w:marLeft w:val="0"/>
      <w:marRight w:val="0"/>
      <w:marTop w:val="0"/>
      <w:marBottom w:val="0"/>
      <w:divBdr>
        <w:top w:val="none" w:sz="0" w:space="0" w:color="auto"/>
        <w:left w:val="none" w:sz="0" w:space="0" w:color="auto"/>
        <w:bottom w:val="none" w:sz="0" w:space="0" w:color="auto"/>
        <w:right w:val="none" w:sz="0" w:space="0" w:color="auto"/>
      </w:divBdr>
    </w:div>
    <w:div w:id="1574702116">
      <w:bodyDiv w:val="1"/>
      <w:marLeft w:val="0"/>
      <w:marRight w:val="0"/>
      <w:marTop w:val="0"/>
      <w:marBottom w:val="0"/>
      <w:divBdr>
        <w:top w:val="none" w:sz="0" w:space="0" w:color="auto"/>
        <w:left w:val="none" w:sz="0" w:space="0" w:color="auto"/>
        <w:bottom w:val="none" w:sz="0" w:space="0" w:color="auto"/>
        <w:right w:val="none" w:sz="0" w:space="0" w:color="auto"/>
      </w:divBdr>
    </w:div>
    <w:div w:id="1590238527">
      <w:bodyDiv w:val="1"/>
      <w:marLeft w:val="0"/>
      <w:marRight w:val="0"/>
      <w:marTop w:val="0"/>
      <w:marBottom w:val="0"/>
      <w:divBdr>
        <w:top w:val="none" w:sz="0" w:space="0" w:color="auto"/>
        <w:left w:val="none" w:sz="0" w:space="0" w:color="auto"/>
        <w:bottom w:val="none" w:sz="0" w:space="0" w:color="auto"/>
        <w:right w:val="none" w:sz="0" w:space="0" w:color="auto"/>
      </w:divBdr>
    </w:div>
    <w:div w:id="1635715143">
      <w:bodyDiv w:val="1"/>
      <w:marLeft w:val="0"/>
      <w:marRight w:val="0"/>
      <w:marTop w:val="0"/>
      <w:marBottom w:val="0"/>
      <w:divBdr>
        <w:top w:val="none" w:sz="0" w:space="0" w:color="auto"/>
        <w:left w:val="none" w:sz="0" w:space="0" w:color="auto"/>
        <w:bottom w:val="none" w:sz="0" w:space="0" w:color="auto"/>
        <w:right w:val="none" w:sz="0" w:space="0" w:color="auto"/>
      </w:divBdr>
    </w:div>
    <w:div w:id="1640063523">
      <w:bodyDiv w:val="1"/>
      <w:marLeft w:val="0"/>
      <w:marRight w:val="0"/>
      <w:marTop w:val="0"/>
      <w:marBottom w:val="0"/>
      <w:divBdr>
        <w:top w:val="none" w:sz="0" w:space="0" w:color="auto"/>
        <w:left w:val="none" w:sz="0" w:space="0" w:color="auto"/>
        <w:bottom w:val="none" w:sz="0" w:space="0" w:color="auto"/>
        <w:right w:val="none" w:sz="0" w:space="0" w:color="auto"/>
      </w:divBdr>
    </w:div>
    <w:div w:id="1906377407">
      <w:bodyDiv w:val="1"/>
      <w:marLeft w:val="0"/>
      <w:marRight w:val="0"/>
      <w:marTop w:val="0"/>
      <w:marBottom w:val="0"/>
      <w:divBdr>
        <w:top w:val="none" w:sz="0" w:space="0" w:color="auto"/>
        <w:left w:val="none" w:sz="0" w:space="0" w:color="auto"/>
        <w:bottom w:val="none" w:sz="0" w:space="0" w:color="auto"/>
        <w:right w:val="none" w:sz="0" w:space="0" w:color="auto"/>
      </w:divBdr>
    </w:div>
    <w:div w:id="20302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1755</Words>
  <Characters>9654</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Amoros</dc:creator>
  <cp:keywords/>
  <dc:description/>
  <cp:lastModifiedBy>Patrick Amoros</cp:lastModifiedBy>
  <cp:revision>5</cp:revision>
  <dcterms:created xsi:type="dcterms:W3CDTF">2024-12-02T13:14:00Z</dcterms:created>
  <dcterms:modified xsi:type="dcterms:W3CDTF">2024-12-05T14:59:00Z</dcterms:modified>
</cp:coreProperties>
</file>